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14:ligatures w14:val="none"/>
        </w:rPr>
      </w:pPr>
    </w:p>
    <w:p>
      <w:pPr>
        <w:widowControl/>
        <w:spacing w:line="580" w:lineRule="exact"/>
        <w:jc w:val="center"/>
        <w:rPr>
          <w:rFonts w:ascii="Times New Roman" w:hAnsi="Times New Roman" w:eastAsia="方正小标宋_GBK" w:cs="Times New Roman"/>
          <w:kern w:val="0"/>
          <w:sz w:val="44"/>
          <w:szCs w:val="44"/>
          <w14:ligatures w14:val="none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14:ligatures w14:val="none"/>
        </w:rPr>
        <w:t>编制说明</w:t>
      </w:r>
    </w:p>
    <w:p>
      <w:pPr>
        <w:widowControl/>
        <w:spacing w:line="580" w:lineRule="exact"/>
        <w:ind w:firstLine="640" w:firstLineChars="200"/>
        <w:jc w:val="left"/>
        <w:rPr>
          <w:rFonts w:ascii="Times New Roman" w:hAnsi="Times New Roman" w:eastAsia="黑体" w:cs="Times New Roman"/>
          <w:color w:val="000000"/>
          <w:kern w:val="0"/>
          <w:sz w:val="32"/>
          <w:szCs w:val="32"/>
          <w14:ligatures w14:val="none"/>
        </w:rPr>
      </w:pPr>
    </w:p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>一、目的意义</w:t>
      </w:r>
    </w:p>
    <w:p>
      <w:pPr>
        <w:pStyle w:val="8"/>
        <w:widowControl/>
        <w:spacing w:before="0" w:beforeAutospacing="0" w:after="0" w:afterAutospacing="0" w:line="58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14:ligatures w14:val="none"/>
        </w:rPr>
        <w:t>我省锂离子电池生产、储存和使用的企业数量众多，涉及材料生产、电芯片、锂电设备制造及新能源汽车应用、电池拆解回收等。锂离子电池工厂安全问题始终是行业发展的难点，企业在厂区规划、火灾防控、危化品使用、危险作业、风险控制等方面存在较多问题，安全风险管控能力亟待提高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  <w14:ligatures w14:val="none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  <w14:ligatures w14:val="none"/>
        </w:rPr>
        <w:t>这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  <w14:ligatures w14:val="none"/>
        </w:rPr>
        <w:t>给锂离子电池行业的安全健康发展带来巨大的压力。近年来，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  <w14:ligatures w14:val="none"/>
        </w:rPr>
        <w:t>国内外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  <w14:ligatures w14:val="none"/>
        </w:rPr>
        <w:t>涉及锂离子电池的火灾、爆炸事故多发，新能源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终端及相关基础设施不断普及，锂离子电池的生产、存储、使用的安全问题需要更进一步关注和解决。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为此，省应急管理厅委托常州大学等单位组织力量编制省地方标准《</w:t>
      </w:r>
      <w:bookmarkStart w:id="0" w:name="_Hlk170306108"/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锂离子电池工厂安全风险管控指南</w:t>
      </w:r>
      <w:bookmarkEnd w:id="0"/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》，抓住关键、突出重点，紧盯锂离子电池生产、储存和使用企业，进行有效指导，提高锂离子电池工厂安全管理能力。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 xml:space="preserve">二、任务来源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2023年7月10日，《省市场监管局关于印发&lt;2023年度江苏省地方标准申报指南&gt;的通知》（苏市监标〔2023〕24号）下达了《锂离子电池工厂安全风险管控指南》的编制任务，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  <w14:ligatures w14:val="none"/>
        </w:rPr>
        <w:t>由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  <w14:ligatures w14:val="none"/>
        </w:rPr>
        <w:t>江苏省应急管理厅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  <w14:ligatures w14:val="none"/>
        </w:rPr>
        <w:t>提出并归口，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由常州市应急管理局、常州大学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  <w14:ligatures w14:val="none"/>
        </w:rPr>
        <w:t>等单位</w:t>
      </w:r>
      <w:r>
        <w:rPr>
          <w:rFonts w:hint="eastAsia" w:ascii="仿宋_GB2312" w:hAnsi="宋体" w:eastAsia="仿宋_GB2312"/>
          <w:kern w:val="2"/>
          <w:sz w:val="32"/>
          <w:szCs w:val="32"/>
          <w:lang w:eastAsia="zh-CN"/>
        </w:rPr>
        <w:t>参与起草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 xml:space="preserve">三、编制过程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  <w:t>1.立项。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常州大学作为牵头单位，接到省应急管理厅下达的编制任务后，于2023年7月启动了编制工作。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  <w14:ligatures w14:val="none"/>
        </w:rPr>
        <w:t>牵头</w:t>
      </w:r>
      <w:bookmarkStart w:id="3" w:name="_GoBack"/>
      <w:bookmarkEnd w:id="3"/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成立了标准编制小组，确定编制小组成员召开相关会议。编制小组确定了主要编制原则、编制大纲、人员分工和进度计划。标准编制小组中的多名成员具有丰富的行业和地方标准制修订经验。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  <w:t>2.起草。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  <w:t>标准编制小组首先收集了有关国家及本省法律法规、政策文件、国家标准、行业标准、地方标准，查阅了大量相关的文献资料；对《中华人民共和国安全生产法》《江苏省安全生产条例》《江苏省工业企业安全生产风险报告规定》、《锂离子电池行业规范条件》等相关法律法规和标准规范进行认真分析研究。编制小组通过资料收集和企业座谈、调研分析，对劳动密集型企业进行了规律性研究，依据分析研究结果开展了标准初稿的编制工作。2023年5月，编制小组前往南京市、常州市等地区5家企业进行调研，通过现场试评价、试评估，为标准的初稿起草奠定了良好的基础。2023年6月，编制小组再次召开研讨会对初稿进行了修改，随后编制完成《锂离子电池工厂安全风险管控指南》。2023年9月在南京召开扩大范围征求意见会。2023年10月在南京召开初评会，完成《锂离子电池工厂安全风险管控指南（征求意见稿）》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 xml:space="preserve">四、主要内容技术指标确立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第一章规定标准的适用范围。适用于江苏省锂离子电池工厂的安全风险管控。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第二章列出了相关规范性引用的文件。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第三章对可燃性粉尘、锂离子电池、涂布、注液、化成、老化、IP等级、搅拌、碾压、电池安全性能测试、荷电状态和报废电池十二个术语给出了定义。根据GB/T 1.1-2020 对术语和定义的起草和表述要求，给出了术语的英文对应词。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第四章对锂离子电池工厂安全管理规范化要求进行了规定，包括：基本要求、厂区规划布局/厂房结构设计/室内装修要求、厂区安全疏散要求、给排水与火灾危险性分类等5个方面的内容。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第五章对重点工序安全风险控制进行了规定，包括：一般规定、阴极涂布工序、NMP回收工序、注液工序、化成/定容工序、老化工序等6个方面的内容。</w:t>
      </w:r>
      <w:bookmarkStart w:id="1" w:name="_Toc47240643"/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第六章对一般工序安全风险控制进行了规定，包括：一般规定、配料工序、搅拌工序、碾压和分切工序、装配工序、电池组装工序、包装和装卸要求等7个方面的内容。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第七章对实验场所和电池测试安全风险控制进行了规定，包括：一般规定、化学品实验场所要求、电池测试实验场所要求、电池安全性能测试要求等4个方面的内容。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第八章对仓储安全要求进行了规定，包括：一般规定、危险化学品仓储要求、粉体原料仓储要求、电解液仓储要求、气瓶仓储要求、NMP罐区要求、成品电池仓储要求、报废电池仓储要求等8个方面的内容。</w:t>
      </w:r>
    </w:p>
    <w:bookmarkEnd w:id="1"/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 xml:space="preserve">五、与相关法律法规和国家标准的关系 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  <w:t>1.与现行法律法规的关系。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本标准与现行有关法律法规相协调一致。本地方标准符合《中华人民共和国安全生产法》《江苏省安全生产条例》等现行法律法规所规定的内容。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  <w:t>2.与已发布的同类相关标准的关系。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本标准制定参考了多项国家标准、行业标准、地方标准，与国家法规、标准规范、行业标准一致性没有任何的冲突。本标准具有专业性、针对性和可操作性，可以满足锂离子电池工厂安全风险管控需要。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  <w14:ligatures w14:val="none"/>
        </w:rPr>
        <w:t xml:space="preserve">3.与引用标准的关系。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本地方标准引用了GB 50016《建筑设计防火规范（2018年版）》、GB 55037《建筑防火通用规范》、GB 51377《锂离子电池工厂设计标准》、GB 15603《危险化学品仓库储存通则》、GB 51377《锂离子电池工厂设计标准》、AQ 3009《危险场所电气防爆安全规范》、AQ 4273《粉尘爆炸危险场所用除尘系统安全技术规范》、TSG 23-2021《气瓶安全技术规程》相关内容，与引用标准没有任何的冲突。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方正黑体_GBK" w:hAnsi="方正黑体_GBK" w:eastAsia="方正黑体_GBK" w:cs="方正黑体_GBK"/>
          <w:kern w:val="0"/>
          <w:sz w:val="24"/>
          <w14:ligatures w14:val="none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14:ligatures w14:val="none"/>
        </w:rPr>
        <w:t xml:space="preserve">六、实施推广建议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本标准的制订对江苏省行政区域内</w:t>
      </w:r>
      <w:bookmarkStart w:id="2" w:name="_Hlk170315555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锂离子电池工厂安全</w:t>
      </w:r>
      <w:bookmarkEnd w:id="2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风险管控具有指导意义，起到“一标在手，一览无余”的作用，同时为政府监管部门对锂离子电池工厂安全监管提供检查依据。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 xml:space="preserve">在标准发布以后，通过组织宣贯、培训，可以更好地服务于全省锂离子电池工厂。全省锂离子电池工厂应严格贯彻执行本标准，落实好各项要求。为保证标准的贯彻执行，具体要求有：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 xml:space="preserve">1.对标准进行必要的宣传；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 xml:space="preserve">2.对锂离子电池工厂企业管理人员进行培训； </w:t>
      </w:r>
    </w:p>
    <w:p>
      <w:pPr>
        <w:widowControl/>
        <w:spacing w:line="58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14:ligatures w14:val="none"/>
        </w:rPr>
        <w:t>3.实践中不断检验，总结经验。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 xml:space="preserve"> </w:t>
      </w:r>
    </w:p>
    <w:p>
      <w:pPr>
        <w:pStyle w:val="12"/>
        <w:spacing w:line="580" w:lineRule="exact"/>
        <w:ind w:firstLine="560"/>
        <w:rPr>
          <w:rFonts w:hint="eastAsia" w:ascii="方正仿宋_GBK" w:hAnsi="方正仿宋_GBK" w:eastAsia="方正仿宋_GBK" w:cs="方正仿宋_GBK"/>
          <w:color w:val="000000"/>
          <w:sz w:val="28"/>
          <w:szCs w:val="28"/>
        </w:rPr>
      </w:pPr>
    </w:p>
    <w:sectPr>
      <w:footerReference r:id="rId3" w:type="default"/>
      <w:pgSz w:w="11906" w:h="16838"/>
      <w:pgMar w:top="2098" w:right="1531" w:bottom="1701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4EB2398-E1DF-4D56-BDFB-0E8F6C7E6CF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4BAA0B64-9DCC-489A-85F1-8147B15ADAFA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4CDECF7D-C140-4731-9594-3DC309E27554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BEC67DD9-76DD-49B9-97E3-D34F047EB772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B97A1C54-3D66-4F82-BAAE-6BEDD41CAB8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0C9C35C3-486C-473C-843A-6C2852E5F30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13"/>
      <w:suff w:val="nothing"/>
      <w:lvlText w:val="%1%2　"/>
      <w:lvlJc w:val="left"/>
      <w:pPr>
        <w:ind w:left="85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</w:rPr>
    </w:lvl>
    <w:lvl w:ilvl="3" w:tentative="0">
      <w:start w:val="1"/>
      <w:numFmt w:val="decimal"/>
      <w:suff w:val="nothing"/>
      <w:lvlText w:val="%1%2.%3.%4　"/>
      <w:lvlJc w:val="left"/>
      <w:pPr>
        <w:ind w:left="4961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E2MDQzMzUwtTAyMzBW0lEKTi0uzszPAykwrAUA/SAb8CwAAAA="/>
    <w:docVar w:name="commondata" w:val="eyJoZGlkIjoiOWU5OTE1ZjIxMGQzNzE3YmIxMGZkMTMwYzU3NDhjMTUifQ=="/>
  </w:docVars>
  <w:rsids>
    <w:rsidRoot w:val="00087F0F"/>
    <w:rsid w:val="00033757"/>
    <w:rsid w:val="00037BC6"/>
    <w:rsid w:val="00087F0F"/>
    <w:rsid w:val="000934AB"/>
    <w:rsid w:val="000D173B"/>
    <w:rsid w:val="000D1C38"/>
    <w:rsid w:val="000F6A1B"/>
    <w:rsid w:val="00190D4D"/>
    <w:rsid w:val="00230902"/>
    <w:rsid w:val="00240DC8"/>
    <w:rsid w:val="00295032"/>
    <w:rsid w:val="00296927"/>
    <w:rsid w:val="002B7779"/>
    <w:rsid w:val="002E4BB4"/>
    <w:rsid w:val="00352A0D"/>
    <w:rsid w:val="0038725A"/>
    <w:rsid w:val="003A361A"/>
    <w:rsid w:val="00405938"/>
    <w:rsid w:val="00406EC3"/>
    <w:rsid w:val="00524D9C"/>
    <w:rsid w:val="0058239D"/>
    <w:rsid w:val="00594529"/>
    <w:rsid w:val="00594FE1"/>
    <w:rsid w:val="005B62D8"/>
    <w:rsid w:val="005C68C3"/>
    <w:rsid w:val="005D14BF"/>
    <w:rsid w:val="005E3571"/>
    <w:rsid w:val="0065363F"/>
    <w:rsid w:val="006B2754"/>
    <w:rsid w:val="006B7109"/>
    <w:rsid w:val="006D3342"/>
    <w:rsid w:val="006F4BEB"/>
    <w:rsid w:val="00703ED6"/>
    <w:rsid w:val="007631AC"/>
    <w:rsid w:val="00781EBC"/>
    <w:rsid w:val="00791F51"/>
    <w:rsid w:val="007A001D"/>
    <w:rsid w:val="007A1E7E"/>
    <w:rsid w:val="007A7D73"/>
    <w:rsid w:val="008062AB"/>
    <w:rsid w:val="0084279F"/>
    <w:rsid w:val="00882ADB"/>
    <w:rsid w:val="008949B6"/>
    <w:rsid w:val="008B02F8"/>
    <w:rsid w:val="008C01F5"/>
    <w:rsid w:val="008C051A"/>
    <w:rsid w:val="008E1657"/>
    <w:rsid w:val="009175A2"/>
    <w:rsid w:val="00926C7F"/>
    <w:rsid w:val="009F719C"/>
    <w:rsid w:val="00A26322"/>
    <w:rsid w:val="00A32619"/>
    <w:rsid w:val="00AC3C7F"/>
    <w:rsid w:val="00B00118"/>
    <w:rsid w:val="00B032FC"/>
    <w:rsid w:val="00B30221"/>
    <w:rsid w:val="00B70B4F"/>
    <w:rsid w:val="00BA40EE"/>
    <w:rsid w:val="00C01CEF"/>
    <w:rsid w:val="00C1099F"/>
    <w:rsid w:val="00C463BB"/>
    <w:rsid w:val="00C74DE5"/>
    <w:rsid w:val="00CC1C0C"/>
    <w:rsid w:val="00CF5AF1"/>
    <w:rsid w:val="00CF65B5"/>
    <w:rsid w:val="00D3148A"/>
    <w:rsid w:val="00D332A1"/>
    <w:rsid w:val="00D57DD5"/>
    <w:rsid w:val="00D92E1B"/>
    <w:rsid w:val="00DF2C0B"/>
    <w:rsid w:val="00E43956"/>
    <w:rsid w:val="00E619D5"/>
    <w:rsid w:val="00E624D9"/>
    <w:rsid w:val="00E84F28"/>
    <w:rsid w:val="00EF3987"/>
    <w:rsid w:val="00F05506"/>
    <w:rsid w:val="00F05D69"/>
    <w:rsid w:val="00F715A4"/>
    <w:rsid w:val="00F72C70"/>
    <w:rsid w:val="0BDE4035"/>
    <w:rsid w:val="14CB2F10"/>
    <w:rsid w:val="186A1C58"/>
    <w:rsid w:val="23843AD1"/>
    <w:rsid w:val="266009E0"/>
    <w:rsid w:val="2B2947CC"/>
    <w:rsid w:val="30A73CB8"/>
    <w:rsid w:val="347FAB64"/>
    <w:rsid w:val="3A9304E0"/>
    <w:rsid w:val="3EA2724D"/>
    <w:rsid w:val="42443251"/>
    <w:rsid w:val="50F7678B"/>
    <w:rsid w:val="5F9FC01E"/>
    <w:rsid w:val="BEF7AB36"/>
    <w:rsid w:val="EE2254B6"/>
    <w:rsid w:val="F1DFF33B"/>
    <w:rsid w:val="F26F28AD"/>
    <w:rsid w:val="FD6DCC26"/>
    <w:rsid w:val="FE6D625D"/>
    <w:rsid w:val="FFFD8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standardContextual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customStyle="1" w:styleId="11">
    <w:name w:val="日期 字符"/>
    <w:basedOn w:val="10"/>
    <w:link w:val="5"/>
    <w:semiHidden/>
    <w:qFormat/>
    <w:uiPriority w:val="99"/>
  </w:style>
  <w:style w:type="paragraph" w:customStyle="1" w:styleId="12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3">
    <w:name w:val="标准文件_章标题"/>
    <w:next w:val="12"/>
    <w:qFormat/>
    <w:uiPriority w:val="0"/>
    <w:pPr>
      <w:numPr>
        <w:ilvl w:val="1"/>
        <w:numId w:val="1"/>
      </w:numPr>
      <w:spacing w:beforeLines="100" w:afterLines="100"/>
      <w:ind w:left="0"/>
      <w:jc w:val="both"/>
      <w:outlineLvl w:val="0"/>
    </w:pPr>
    <w:rPr>
      <w:rFonts w:ascii="黑体" w:hAnsi="Times New Roman" w:eastAsia="黑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2320</Words>
  <Characters>2416</Characters>
  <Lines>17</Lines>
  <Paragraphs>4</Paragraphs>
  <TotalTime>0</TotalTime>
  <ScaleCrop>false</ScaleCrop>
  <LinksUpToDate>false</LinksUpToDate>
  <CharactersWithSpaces>2436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2024-07-01T10:01:00Z</dcterms:created>
  <dc:creator>品白 邬</dc:creator>
  <cp:lastModifiedBy>旖旎</cp:lastModifiedBy>
  <dcterms:modified xsi:type="dcterms:W3CDTF">2024-07-04T01:06:28Z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DCDAB33BFC14474A893CDF02ECF71123_13</vt:lpwstr>
  </property>
</Properties>
</file>