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3"/>
        <w:keepNext/>
        <w:keepLines/>
        <w:widowControl w:val="0"/>
        <w:wordWrap/>
        <w:adjustRightInd/>
        <w:snapToGrid w:val="0"/>
        <w:spacing w:before="0" w:after="0" w:line="560" w:lineRule="exact"/>
        <w:ind w:left="0" w:leftChars="0" w:right="0" w:firstLine="0" w:firstLineChars="0"/>
        <w:jc w:val="center"/>
        <w:textAlignment w:val="auto"/>
        <w:outlineLvl w:val="1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  <w:t>江苏省交通运输领域较大以上安全风险目录</w:t>
      </w:r>
    </w:p>
    <w:p>
      <w:pPr>
        <w:pStyle w:val="3"/>
        <w:keepNext/>
        <w:keepLines/>
        <w:widowControl w:val="0"/>
        <w:wordWrap/>
        <w:adjustRightInd/>
        <w:snapToGrid w:val="0"/>
        <w:spacing w:before="0" w:after="157" w:afterLines="50" w:line="560" w:lineRule="exact"/>
        <w:ind w:left="0" w:leftChars="0" w:right="0" w:firstLine="0" w:firstLineChars="0"/>
        <w:jc w:val="center"/>
        <w:textAlignment w:val="auto"/>
        <w:outlineLvl w:val="1"/>
        <w:rPr>
          <w:rFonts w:hint="eastAsia" w:ascii="方正楷体_GBK" w:hAnsi="方正楷体_GBK" w:eastAsia="方正楷体_GBK" w:cs="方正楷体_GBK"/>
          <w:b w:val="0"/>
          <w:bCs/>
          <w:sz w:val="30"/>
          <w:szCs w:val="30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/>
          <w:sz w:val="30"/>
          <w:szCs w:val="30"/>
          <w:lang w:val="en-US" w:eastAsia="zh-CN"/>
        </w:rPr>
        <w:t>（“两客一危”道路运输、城市轨道交通运营、公路水运工程、港口危险货物）</w:t>
      </w:r>
    </w:p>
    <w:tbl>
      <w:tblPr>
        <w:tblStyle w:val="10"/>
        <w:tblW w:w="14714" w:type="dxa"/>
        <w:jc w:val="center"/>
        <w:tblInd w:w="-2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1560"/>
        <w:gridCol w:w="1380"/>
        <w:gridCol w:w="3982"/>
        <w:gridCol w:w="2333"/>
        <w:gridCol w:w="45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管理类别</w:t>
            </w:r>
          </w:p>
        </w:tc>
        <w:tc>
          <w:tcPr>
            <w:tcW w:w="1380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风险代码</w:t>
            </w:r>
          </w:p>
        </w:tc>
        <w:tc>
          <w:tcPr>
            <w:tcW w:w="3982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风险名称</w:t>
            </w: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主要事故类型</w:t>
            </w:r>
          </w:p>
        </w:tc>
        <w:tc>
          <w:tcPr>
            <w:tcW w:w="4574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风险点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（3001）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“两客一危”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道路运输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300101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包车客运驾驶员</w:t>
            </w:r>
            <w:r>
              <w:rPr>
                <w:rFonts w:ascii="Times New Roman" w:hAnsi="Times New Roman" w:eastAsia="方正仿宋_GBK" w:cs="Times New Roman"/>
                <w:bCs/>
                <w:sz w:val="24"/>
                <w:szCs w:val="24"/>
              </w:rPr>
              <w:t>连续作业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单程运行里程超过400公里（高速公路直达客运超过600公里）三类以上班车、省际市际包车的驾驶员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300102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包车客运驾驶员身心有疾病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有妨碍安全驾驶疾病或者上岗前服用影响安全驾驶的药物的驾驶员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300103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包车客运车辆</w:t>
            </w:r>
            <w:r>
              <w:rPr>
                <w:rFonts w:ascii="Times New Roman" w:hAnsi="Times New Roman" w:eastAsia="方正仿宋_GBK" w:cs="Times New Roman"/>
                <w:bCs/>
                <w:sz w:val="24"/>
                <w:szCs w:val="24"/>
              </w:rPr>
              <w:t>长距离运行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单程运行里程超过400公里（高速公路直达客运超过600公里）的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三类以上</w:t>
            </w:r>
            <w:r>
              <w:rPr>
                <w:rFonts w:ascii="Times New Roman" w:hAnsi="Times New Roman" w:eastAsia="方正仿宋_GBK" w:cs="Times New Roman"/>
                <w:sz w:val="24"/>
              </w:rPr>
              <w:t>班车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</w:rPr>
              <w:t>省际市际包车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的技术状况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300104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包车客运车辆动态监控设备及车辆灭火器、三角警告牌、安全带、安全锤等安全设备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失效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三类以上班车、省际市际包车动态监控设备及安全应急设备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300105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途经不良路况运输、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恶劣天气出车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三类以上班车、省际市际包车运输线路途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经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山区道路、长陡下坡、连续拐弯、临水临崖等不良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状况道路，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雨天、雪天、大雾天气、高温天气、台风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等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恶劣天气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300106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班线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包车客运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乘客违规携带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的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“三品”（易燃品、易爆品和危险品）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三类以上班车运输、省际市际包车乘客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行李物品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（3001）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“两客一危”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道路运输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300107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运输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剧毒品、爆炸品、放射性物品以及其他具有火灾性质、爆炸品性质（第2类、第3类、4.1类、4.2类、5.2类、第6类）的危险货物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驾驶员、押运员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对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所运危险货物性质、危害特性以及应急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处置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措施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的掌握情况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pStyle w:val="12"/>
              <w:widowControl w:val="0"/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300108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危险货物运输驾驶员</w:t>
            </w:r>
            <w:r>
              <w:rPr>
                <w:rFonts w:ascii="Times New Roman" w:hAnsi="Times New Roman" w:eastAsia="方正仿宋_GBK" w:cs="Times New Roman"/>
                <w:bCs/>
                <w:sz w:val="24"/>
                <w:szCs w:val="24"/>
              </w:rPr>
              <w:t>连续作业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危险货物道路运输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驾驶员疲劳、超速驾驶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pStyle w:val="12"/>
              <w:widowControl w:val="0"/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300109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危险货物运输驾驶员身心有疾病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有妨碍安全驾驶疾病或者上岗前服用影响安全驾驶的药物的驾驶员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pStyle w:val="12"/>
              <w:widowControl w:val="0"/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300110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危险货物运输车辆长距离运行 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危险货物道路运输车辆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技术状况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300111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危险货物运输车辆动态监控设备及安全设备和灭火器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失效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危险货物道路运输车辆动态监控设备及安全设备和灭火器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pStyle w:val="12"/>
              <w:widowControl w:val="0"/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300112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常压液体危险货物罐车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、</w:t>
            </w:r>
            <w:r>
              <w:rPr>
                <w:rFonts w:hint="eastAsia" w:eastAsia="方正仿宋_GBK"/>
                <w:color w:val="000000"/>
                <w:sz w:val="24"/>
                <w:szCs w:val="24"/>
              </w:rPr>
              <w:t>罐式</w:t>
            </w:r>
            <w:r>
              <w:rPr>
                <w:rFonts w:eastAsia="方正仿宋_GBK"/>
                <w:color w:val="000000"/>
                <w:sz w:val="24"/>
                <w:szCs w:val="24"/>
              </w:rPr>
              <w:t>集装箱罐体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火灾、泄漏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罐体壁厚、安全附件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pStyle w:val="12"/>
              <w:widowControl w:val="0"/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300113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危险货物运输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压力罐车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火灾、泄漏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压力罐车检测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情况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、压力罐车安全部件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300114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有限空间作业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中毒</w:t>
            </w:r>
            <w:r>
              <w:rPr>
                <w:rFonts w:hint="eastAsia" w:ascii="Times New Roman" w:hAnsi="Times New Roman" w:eastAsia="方正仿宋_GBK" w:cs="Times New Roman"/>
                <w:sz w:val="24"/>
              </w:rPr>
              <w:t>和窒息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常压罐车、</w:t>
            </w:r>
            <w:r>
              <w:rPr>
                <w:rFonts w:hint="eastAsia" w:eastAsia="方正仿宋_GBK"/>
                <w:color w:val="000000"/>
                <w:sz w:val="24"/>
                <w:szCs w:val="24"/>
              </w:rPr>
              <w:t>罐式</w:t>
            </w:r>
            <w:r>
              <w:rPr>
                <w:rFonts w:eastAsia="方正仿宋_GBK"/>
                <w:color w:val="000000"/>
                <w:sz w:val="24"/>
                <w:szCs w:val="24"/>
              </w:rPr>
              <w:t>集装箱罐体</w:t>
            </w:r>
            <w:r>
              <w:rPr>
                <w:rFonts w:hint="eastAsia" w:eastAsia="方正仿宋_GBK"/>
                <w:color w:val="000000"/>
                <w:sz w:val="24"/>
                <w:szCs w:val="24"/>
              </w:rPr>
              <w:t>清洗，压力罐车排空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（3001）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“两客一危”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道路运输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300115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危险货物运输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途经不良路况运输、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恶劣天气出车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车辆伤害、火灾、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其他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爆炸、环境污染</w:t>
            </w: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途经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环境敏感区域、生态脆弱区、人员密集场所，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途经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特大桥（多孔跨径总长大于1000m或单孔跨径大于150m的公路桥梁）、特长隧道（全长3000m以上的公路特长隧道），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途经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山区道路、长陡下坡、连续拐弯、临水临崖等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不良状况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的道路，雨天、雪天、大雾天气、高温天气、台风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等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恶劣天气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300199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（3002）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城市轨道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交通运营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300201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设施监测养护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梁体位移或扭转、断裂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桥隧结构坍塌、列车脱轨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桥梁梁体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300202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设施监测养护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隧道附属设施倾倒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异物侵限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疏散平台、人防门、防淹门、联络通道门等隧道附属设施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300203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设施监测养护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轨道几何尺寸超限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列车脱轨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钢轨道床、轨枕及其联结零件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300204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设施监测养护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吊挂物松动掉落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异物侵限、物体打击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装饰装修吊挂物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300205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车辆部件裂纹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列车脱轨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车钩、构架、车轴、轴箱、吊杆等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300206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一系、二系弹簧及组件可能失效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列车脱轨、列车撞击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车辆转向架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（3002）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城市轨道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交通运营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300207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列车紧急制动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列车冲突、列车撞击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紧急制动环路、风缸和管路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300208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线路接触网开关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大面积停电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中高压供电系统保护装置、联锁关系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300209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车辆牵引供电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火灾、大面积停电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7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牵引供电系统部件老化、环境过热潮湿粉尘、保护装置、联锁关系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300210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车底吊装部件掉落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异物侵限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速度传感器、应答器天线、雷达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300211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车辆室内外联锁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列车挤岔、列车冲突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转辙机、信号机、计轴、轨道电路、继电器组合架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300212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道岔岔尖与基本轨可能不密贴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列车挤岔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转辙机杆件、锁闭装置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300213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轨行区数据通信设备部件掉落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异物侵限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Style w:val="16"/>
                <w:rFonts w:hint="default" w:ascii="Times New Roman" w:hAnsi="Times New Roman" w:eastAsia="方正仿宋_GBK" w:cs="Times New Roman"/>
                <w:color w:val="auto"/>
                <w:sz w:val="24"/>
                <w:szCs w:val="24"/>
              </w:rPr>
              <w:t>AP</w:t>
            </w:r>
            <w:r>
              <w:rPr>
                <w:rStyle w:val="18"/>
                <w:rFonts w:hint="default" w:ascii="Times New Roman" w:hAnsi="Times New Roman" w:eastAsia="方正仿宋_GBK" w:cs="Times New Roman"/>
                <w:color w:val="auto"/>
                <w:sz w:val="24"/>
                <w:szCs w:val="24"/>
              </w:rPr>
              <w:t>箱体、基站设备（</w:t>
            </w:r>
            <w:r>
              <w:rPr>
                <w:rStyle w:val="16"/>
                <w:rFonts w:hint="default" w:ascii="Times New Roman" w:hAnsi="Times New Roman" w:eastAsia="方正仿宋_GBK" w:cs="Times New Roman"/>
                <w:color w:val="auto"/>
                <w:sz w:val="24"/>
                <w:szCs w:val="24"/>
              </w:rPr>
              <w:t>RRU</w:t>
            </w:r>
            <w:r>
              <w:rPr>
                <w:rStyle w:val="18"/>
                <w:rFonts w:hint="default" w:ascii="Times New Roman" w:hAnsi="Times New Roman" w:eastAsia="方正仿宋_GBK" w:cs="Times New Roman"/>
                <w:color w:val="auto"/>
                <w:sz w:val="24"/>
                <w:szCs w:val="24"/>
              </w:rPr>
              <w:t>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300214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设备运行维修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通风空调部件掉落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异物侵限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射流风机、风管、风口板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300215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人工排列进路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列车冲突、列车挤岔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行车组织管理、行车调度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300216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车辆运行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列车冲突、列车挤岔、列车撞击、人员触电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列车自动防护</w:t>
            </w:r>
            <w:r>
              <w:rPr>
                <w:rStyle w:val="18"/>
                <w:rFonts w:hint="default" w:ascii="Times New Roman" w:hAnsi="Times New Roman" w:eastAsia="方正仿宋_GBK" w:cs="Times New Roman"/>
                <w:color w:val="auto"/>
                <w:sz w:val="24"/>
                <w:szCs w:val="24"/>
              </w:rPr>
              <w:t>（ATP）子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（3002）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城市轨道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交通运营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300217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轨行区施工作业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列车撞击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施工方案、施工请销点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300218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工程车运载物料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列车撞击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sz w:val="24"/>
                <w:szCs w:val="24"/>
              </w:rPr>
              <w:t>工程车、物料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300219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施工出清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列车撞击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施工物品、人员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300220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客运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车站客流聚集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乘客踩踏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客流疏导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300221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客运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组织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消防疏散、逃生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火灾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应急照明、疏散指示标识、疏散平台等设施设备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300222</w:t>
            </w:r>
          </w:p>
        </w:tc>
        <w:tc>
          <w:tcPr>
            <w:tcW w:w="3982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运行环境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自然灾害（冰冻、大雪、暴雨、台风、强对流天气等）</w:t>
            </w:r>
          </w:p>
        </w:tc>
        <w:tc>
          <w:tcPr>
            <w:tcW w:w="2333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列车冲突、列车挤岔、大面积失电、淹水倒灌</w:t>
            </w:r>
          </w:p>
        </w:tc>
        <w:tc>
          <w:tcPr>
            <w:tcW w:w="4574" w:type="dxa"/>
            <w:vAlign w:val="center"/>
          </w:tcPr>
          <w:p>
            <w:pPr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接触网、车站、轨行区、车辆基地等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300223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运行环境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eastAsia="zh-CN"/>
              </w:rPr>
              <w:t>—</w:t>
            </w: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行车保护区施工作业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结构垮塌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/>
              <w:snapToGrid/>
              <w:spacing w:line="360" w:lineRule="exact"/>
              <w:ind w:left="0" w:leftChars="0" w:right="0" w:firstLine="0" w:firstLineChars="0"/>
              <w:jc w:val="left"/>
              <w:textAlignment w:val="top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Style w:val="18"/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</w:rPr>
              <w:t>保护区施工作业方案、</w:t>
            </w:r>
            <w:r>
              <w:rPr>
                <w:rStyle w:val="18"/>
                <w:rFonts w:hint="eastAsia" w:ascii="方正仿宋_GBK" w:hAnsi="方正仿宋_GBK" w:eastAsia="方正仿宋_GBK" w:cs="方正仿宋_GBK"/>
                <w:sz w:val="24"/>
                <w:szCs w:val="24"/>
              </w:rPr>
              <w:t>施工作业监测点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300299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7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（3003）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公路水运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工程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300301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复杂通航环境下重大公路水运工程施工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火药爆炸、坍塌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在通航密集区实施水下爆破施工；在外海孤岛无掩护条件下或化工园区进行围堰、筑岛、打桩和单体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6000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吨以上的沉箱安装作业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（3003）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公路水运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工程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300302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模板、支架、挂篮、猫道等大型临时工程或专用设备安拆及施工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垮塌、高处坠落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高大模板与支架安装、拆除；挂篮安装、移动、拆除；猫道安装、拆除；移动模架安装、行走、拆除；大型非标专用设备安拆及施工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300303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爆破器材存放及爆破作业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火灾、火药爆炸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爆破器材的临时储存库达到临界量；特殊环境下的爆破作业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300304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“两区三厂”地质灾害及工程车、货车违规载人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坍塌、起重伤害、车辆伤害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生活区、办公区、钢筋加工厂、拌和厂、预制厂设置在泥石流影响区、滑坡体等危险区域；“两区三厂”布局不合理，安全距离不满足要求；工程车、货车违规载人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300305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基坑开挖支护施工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深度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5m及以上或开挖深度虽在5m以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下，但地质条件、周围环境和地下管线复杂，或影响毗邻建(构)筑物安全或存在有毒有害气体分布的基坑(槽)的开挖、支护、降水等作业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300306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水深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10m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及以上的围堰工程施工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坍塌、淹溺、高处坠落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水深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10m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及以上的围堰施工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300307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大型钢结构、混凝土预制构件吊装作业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起重伤害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wordWrap/>
              <w:adjustRightInd w:val="0"/>
              <w:snapToGrid w:val="0"/>
              <w:spacing w:line="28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采用非常规起重设备、方法，且单件起吊重量在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100kN及以上的起重吊装工程，2台及以上轮式或履带式起重机起吊同一吊物的起重吊装作业；水上吊装5000kN及以上的吊装作业；水上吊装跨距50m及以上，且重量500kN及以上的吊装作业；水上结构高度30m以上吊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装作业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（3003）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公路水运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工程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300308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大桥及以上桥梁拆除工程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起重伤害、坍塌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切割、吊装等作业；临时支撑；交通组织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300309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施工船舶作业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碰撞、倾覆、淹溺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非自航船舶拖航；施工船舶险要航道、夜间行驶；抛锚、带缆作业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300310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复杂地质条件下长大桥隧工程施工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pacing w:val="7"/>
                <w:sz w:val="24"/>
                <w:szCs w:val="24"/>
              </w:rPr>
              <w:t>穿越岩溶发育区、高</w:t>
            </w:r>
            <w:r>
              <w:rPr>
                <w:rFonts w:hint="eastAsia" w:ascii="方正仿宋_GBK" w:hAnsi="方正仿宋_GBK" w:eastAsia="方正仿宋_GBK" w:cs="方正仿宋_GBK"/>
                <w:spacing w:val="9"/>
                <w:sz w:val="24"/>
                <w:szCs w:val="24"/>
              </w:rPr>
              <w:t>风险断层、沙层、采空区、高地应力、高水压或软弱围岩、滑</w:t>
            </w:r>
            <w:r>
              <w:rPr>
                <w:rFonts w:hint="eastAsia" w:ascii="方正仿宋_GBK" w:hAnsi="方正仿宋_GBK" w:eastAsia="方正仿宋_GBK" w:cs="方正仿宋_GBK"/>
                <w:spacing w:val="8"/>
                <w:sz w:val="24"/>
                <w:szCs w:val="24"/>
              </w:rPr>
              <w:t>坡体、高瓦斯或瓦斯突出等工程地质的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开挖、支护、填筑、</w:t>
            </w:r>
            <w:r>
              <w:rPr>
                <w:rFonts w:hint="eastAsia" w:ascii="方正仿宋_GBK" w:hAnsi="方正仿宋_GBK" w:eastAsia="方正仿宋_GBK" w:cs="方正仿宋_GBK"/>
                <w:spacing w:val="9"/>
                <w:sz w:val="24"/>
                <w:szCs w:val="24"/>
              </w:rPr>
              <w:t>潜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水、降排水等作业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300311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穿越重要交通干线桥隧工程施工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坍塌、其他爆炸、触电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上跨（下穿）高速公路、上跨（下穿）轨道交通（铁路、轻轨等）、上跨（下穿）二级以上航道、上跨（下穿）重要油气管道、下穿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500kv以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上高压线的开挖、拆除、安装、动火、吊装等作业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300312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桥隧工程穿越建、构筑物和富水区地层的盾构法隧道施工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盾构法隧道的始发工作井及接收井施工、；盾构机组装、始发、推进、接收作业，以及盾构机带压进仓、拆解作业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300313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桥隧工程40m及以上墩柱、100m及以上索塔施工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垮塌、高处坠落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40m及以上墩柱、100m及以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上索塔爬模、翻模施工，临时支撑安装、拆除作业，混凝土浇筑、动火等作业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300314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桥隧工程水深20m及以上的大型沉井工程施工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坍塌、高处坠落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水深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20m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及以上的大型沉井运输、接高、浇筑、下沉等作业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（3003）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公路水运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工程</w:t>
            </w: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300315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路基路面不良地质地段深基坑、路堑高边坡施工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不良地质地段条件下的深基坑、路堑高边坡防护、开挖、滑坡体处理、降排水等施工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6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300316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航道疏浚、吹填施工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倾覆、淹溺、坍塌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开挖深度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20m及以上的岸坡开挖；围堰高度超过5m的吹填；内河疏浚与吹填工程大于或等于100万m³，沿海疏浚与吹填工程大于或等于500万m³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的远海疏浚与吹填作业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300317</w:t>
            </w:r>
          </w:p>
        </w:tc>
        <w:tc>
          <w:tcPr>
            <w:tcW w:w="398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码头工程沉箱出运</w:t>
            </w:r>
          </w:p>
        </w:tc>
        <w:tc>
          <w:tcPr>
            <w:tcW w:w="233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起重伤害、淹溺</w:t>
            </w:r>
          </w:p>
        </w:tc>
        <w:tc>
          <w:tcPr>
            <w:tcW w:w="4574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沉箱顶升、平移，沉箱上船、离岸，半潜驳拖带、下潜，沉箱浮游压载注水，沉箱出坞、安装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300399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adjustRightInd/>
              <w:snapToGrid/>
              <w:spacing w:line="32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eastAsia="仿宋_GB231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（3004）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港口危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险货物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300401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  <w:highlight w:val="none"/>
              </w:rPr>
              <w:t>危险货物</w:t>
            </w:r>
            <w:r>
              <w:rPr>
                <w:rFonts w:hint="eastAsia" w:eastAsia="仿宋_GB2312"/>
                <w:sz w:val="24"/>
                <w:szCs w:val="24"/>
                <w:highlight w:val="none"/>
              </w:rPr>
              <w:t>罐区储存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独立罐组及其附属设施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300402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  <w:highlight w:val="none"/>
              </w:rPr>
              <w:t>危险货物堆场仓库</w:t>
            </w:r>
            <w:r>
              <w:rPr>
                <w:rFonts w:hint="eastAsia" w:eastAsia="仿宋_GB2312"/>
                <w:sz w:val="24"/>
                <w:szCs w:val="24"/>
                <w:highlight w:val="none"/>
              </w:rPr>
              <w:t>储存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专用集装箱堆场、半露天库棚、仓库及其附属设施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300403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危险货物码头装卸作业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</w:t>
            </w:r>
            <w:r>
              <w:rPr>
                <w:rFonts w:hint="eastAsia" w:eastAsia="仿宋_GB2312"/>
                <w:sz w:val="24"/>
                <w:szCs w:val="24"/>
              </w:rPr>
              <w:t>、高处坠落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危险货物码头及其附属设施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300404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危险货物罐区检维修作业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</w:t>
            </w:r>
            <w:r>
              <w:rPr>
                <w:rFonts w:hint="eastAsia" w:eastAsia="仿宋_GB2312"/>
                <w:sz w:val="24"/>
                <w:szCs w:val="24"/>
              </w:rPr>
              <w:t>、高处坠落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独立罐组及其附属设施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（3004）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港口危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险货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物</w:t>
            </w:r>
          </w:p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300405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液体危险货物装、卸车作业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火灾、其他爆炸、中毒和窒息、车辆伤害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装卸车台</w:t>
            </w:r>
            <w:r>
              <w:rPr>
                <w:rFonts w:eastAsia="仿宋_GB2312"/>
                <w:sz w:val="24"/>
                <w:szCs w:val="24"/>
              </w:rPr>
              <w:t>及车辆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300406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固体危险货物装、卸车作业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火灾、其他爆炸、中毒和窒息、车辆伤害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装卸车台及车辆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300407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危险货物码头检维修作业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火灾、其他爆炸、灼烫、中毒和窒息、淹溺</w:t>
            </w:r>
            <w:r>
              <w:rPr>
                <w:rFonts w:hint="eastAsia" w:eastAsia="仿宋_GB2312"/>
                <w:sz w:val="24"/>
                <w:szCs w:val="24"/>
              </w:rPr>
              <w:t>、高处坠落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危险货物码头及其附属设施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300408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港口</w:t>
            </w:r>
            <w:r>
              <w:rPr>
                <w:rFonts w:hint="eastAsia" w:eastAsia="仿宋_GB2312"/>
                <w:sz w:val="24"/>
              </w:rPr>
              <w:t>危险货物</w:t>
            </w:r>
            <w:r>
              <w:rPr>
                <w:rFonts w:eastAsia="仿宋_GB2312"/>
                <w:sz w:val="24"/>
                <w:szCs w:val="24"/>
              </w:rPr>
              <w:t>船舶靠离泊作业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坍塌、淹溺、物体打击</w:t>
            </w:r>
            <w:r>
              <w:rPr>
                <w:rFonts w:hint="eastAsia" w:eastAsia="仿宋_GB2312"/>
                <w:sz w:val="24"/>
                <w:szCs w:val="24"/>
                <w:highlight w:val="none"/>
              </w:rPr>
              <w:t>、高处坠落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危险货物码头及作业船舶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300409</w:t>
            </w:r>
          </w:p>
        </w:tc>
        <w:tc>
          <w:tcPr>
            <w:tcW w:w="3982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液体危险货物管道输送</w:t>
            </w:r>
          </w:p>
        </w:tc>
        <w:tc>
          <w:tcPr>
            <w:tcW w:w="2333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火灾、其他爆炸、中毒和窒息</w:t>
            </w:r>
          </w:p>
        </w:tc>
        <w:tc>
          <w:tcPr>
            <w:tcW w:w="4574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液体危险货物管道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885" w:type="dxa"/>
            <w:vAlign w:val="center"/>
          </w:tcPr>
          <w:p>
            <w:pPr>
              <w:pStyle w:val="12"/>
              <w:widowControl w:val="0"/>
              <w:numPr>
                <w:ilvl w:val="0"/>
                <w:numId w:val="1"/>
              </w:numPr>
              <w:wordWrap/>
              <w:adjustRightInd w:val="0"/>
              <w:snapToGrid w:val="0"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tcBorders>
              <w:left w:val="none" w:color="auto" w:sz="0" w:space="0"/>
              <w:right w:val="none" w:color="auto" w:sz="0" w:space="0"/>
            </w:tcBorders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300499</w:t>
            </w:r>
          </w:p>
        </w:tc>
        <w:tc>
          <w:tcPr>
            <w:tcW w:w="3982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333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574" w:type="dxa"/>
            <w:vAlign w:val="center"/>
          </w:tcPr>
          <w:p>
            <w:pPr>
              <w:widowControl w:val="0"/>
              <w:wordWrap/>
              <w:spacing w:line="3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</w:tbl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/>
          <w:sz w:val="32"/>
          <w:szCs w:val="32"/>
          <w:lang w:val="en-US" w:eastAsia="zh-CN"/>
        </w:rPr>
      </w:pPr>
    </w:p>
    <w:sectPr>
      <w:footerReference r:id="rId4" w:type="default"/>
      <w:pgSz w:w="16838" w:h="11906" w:orient="landscape"/>
      <w:pgMar w:top="1800" w:right="1440" w:bottom="1689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方正仿宋_GB2312">
    <w:altName w:val="微软雅黑"/>
    <w:panose1 w:val="00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7"/>
      <w:jc w:val="center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w:pict>
        <v:shape id="文本框 1" o:spid="_x0000_s1025" type="#_x0000_t202" style="position:absolute;left:0;margin-top:-15.55pt;height:26.6pt;width:76.95pt;mso-position-horizontal:center;mso-position-horizontal-relative:margin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>
            <w:txbxContent>
              <w:p>
                <w:pPr>
                  <w:pStyle w:val="7"/>
                  <w:jc w:val="center"/>
                  <w:rPr>
                    <w:rFonts w:hint="eastAsia"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en-US" w:eastAsia="zh-CN"/>
                  </w:rPr>
                  <w:t xml:space="preserve"> 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zh-CN"/>
                  </w:rPr>
                  <w:t>2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zh-CN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en-US" w:eastAsia="zh-CN"/>
                  </w:rPr>
                  <w:t xml:space="preserve"> 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005864457">
    <w:nsid w:val="3BF44609"/>
    <w:multiLevelType w:val="multilevel"/>
    <w:tmpl w:val="3BF44609"/>
    <w:lvl w:ilvl="0" w:tentative="1">
      <w:start w:val="1"/>
      <w:numFmt w:val="decimal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1">
      <w:start w:val="1"/>
      <w:numFmt w:val="lowerLetter"/>
      <w:lvlText w:val="%2)"/>
      <w:lvlJc w:val="left"/>
      <w:pPr>
        <w:ind w:left="880" w:hanging="440"/>
      </w:pPr>
    </w:lvl>
    <w:lvl w:ilvl="2" w:tentative="1">
      <w:start w:val="1"/>
      <w:numFmt w:val="lowerRoman"/>
      <w:lvlText w:val="%3."/>
      <w:lvlJc w:val="right"/>
      <w:pPr>
        <w:ind w:left="1320" w:hanging="440"/>
      </w:pPr>
    </w:lvl>
    <w:lvl w:ilvl="3" w:tentative="1">
      <w:start w:val="1"/>
      <w:numFmt w:val="decimal"/>
      <w:lvlText w:val="%4."/>
      <w:lvlJc w:val="left"/>
      <w:pPr>
        <w:ind w:left="1760" w:hanging="440"/>
      </w:pPr>
    </w:lvl>
    <w:lvl w:ilvl="4" w:tentative="1">
      <w:start w:val="1"/>
      <w:numFmt w:val="lowerLetter"/>
      <w:lvlText w:val="%5)"/>
      <w:lvlJc w:val="left"/>
      <w:pPr>
        <w:ind w:left="2200" w:hanging="440"/>
      </w:pPr>
    </w:lvl>
    <w:lvl w:ilvl="5" w:tentative="1">
      <w:start w:val="1"/>
      <w:numFmt w:val="lowerRoman"/>
      <w:lvlText w:val="%6."/>
      <w:lvlJc w:val="right"/>
      <w:pPr>
        <w:ind w:left="2640" w:hanging="440"/>
      </w:pPr>
    </w:lvl>
    <w:lvl w:ilvl="6" w:tentative="1">
      <w:start w:val="1"/>
      <w:numFmt w:val="decimal"/>
      <w:lvlText w:val="%7."/>
      <w:lvlJc w:val="left"/>
      <w:pPr>
        <w:ind w:left="3080" w:hanging="440"/>
      </w:pPr>
    </w:lvl>
    <w:lvl w:ilvl="7" w:tentative="1">
      <w:start w:val="1"/>
      <w:numFmt w:val="lowerLetter"/>
      <w:lvlText w:val="%8)"/>
      <w:lvlJc w:val="left"/>
      <w:pPr>
        <w:ind w:left="3520" w:hanging="440"/>
      </w:pPr>
    </w:lvl>
    <w:lvl w:ilvl="8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100586445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ODA5YjNhZTE2MmE0OWE0ZWM0ZjA1Nzc0NDUxNDkyNmMifQ=="/>
  </w:docVars>
  <w:rsids>
    <w:rsidRoot w:val="007B095D"/>
    <w:rsid w:val="00010DDC"/>
    <w:rsid w:val="00053919"/>
    <w:rsid w:val="00087540"/>
    <w:rsid w:val="000A002F"/>
    <w:rsid w:val="00142823"/>
    <w:rsid w:val="00150EAD"/>
    <w:rsid w:val="001E7305"/>
    <w:rsid w:val="00202204"/>
    <w:rsid w:val="0021197C"/>
    <w:rsid w:val="00234AEC"/>
    <w:rsid w:val="002474F1"/>
    <w:rsid w:val="002526B7"/>
    <w:rsid w:val="00323008"/>
    <w:rsid w:val="00333831"/>
    <w:rsid w:val="003F417C"/>
    <w:rsid w:val="004631A7"/>
    <w:rsid w:val="0046550B"/>
    <w:rsid w:val="004D4269"/>
    <w:rsid w:val="004F6D55"/>
    <w:rsid w:val="00581DA1"/>
    <w:rsid w:val="006A7466"/>
    <w:rsid w:val="006C4A5C"/>
    <w:rsid w:val="007212BC"/>
    <w:rsid w:val="00773D28"/>
    <w:rsid w:val="007B095D"/>
    <w:rsid w:val="00A12449"/>
    <w:rsid w:val="00A3302B"/>
    <w:rsid w:val="00A72102"/>
    <w:rsid w:val="00BA341D"/>
    <w:rsid w:val="00BD7DB9"/>
    <w:rsid w:val="00C17B7D"/>
    <w:rsid w:val="00C2049D"/>
    <w:rsid w:val="00C6298E"/>
    <w:rsid w:val="00CC70ED"/>
    <w:rsid w:val="00CE6746"/>
    <w:rsid w:val="00D42B17"/>
    <w:rsid w:val="00D743B5"/>
    <w:rsid w:val="00EA3423"/>
    <w:rsid w:val="00F05E09"/>
    <w:rsid w:val="010446D2"/>
    <w:rsid w:val="013E4434"/>
    <w:rsid w:val="0147153B"/>
    <w:rsid w:val="01A83C46"/>
    <w:rsid w:val="025F28B4"/>
    <w:rsid w:val="02A7550D"/>
    <w:rsid w:val="030D3D02"/>
    <w:rsid w:val="04310280"/>
    <w:rsid w:val="04A942BA"/>
    <w:rsid w:val="04B2316F"/>
    <w:rsid w:val="04C547DD"/>
    <w:rsid w:val="05594AD8"/>
    <w:rsid w:val="05D215EF"/>
    <w:rsid w:val="05D610DF"/>
    <w:rsid w:val="06840B3B"/>
    <w:rsid w:val="06BF6017"/>
    <w:rsid w:val="07180617"/>
    <w:rsid w:val="071E0F8F"/>
    <w:rsid w:val="07261BF2"/>
    <w:rsid w:val="07AD73A3"/>
    <w:rsid w:val="07C84A57"/>
    <w:rsid w:val="07DB29DD"/>
    <w:rsid w:val="07E5385B"/>
    <w:rsid w:val="08177753"/>
    <w:rsid w:val="081A0201"/>
    <w:rsid w:val="086C5D2B"/>
    <w:rsid w:val="089D4136"/>
    <w:rsid w:val="08AA5B7A"/>
    <w:rsid w:val="08F52641"/>
    <w:rsid w:val="08FB3D6D"/>
    <w:rsid w:val="08FC0E5C"/>
    <w:rsid w:val="090D293A"/>
    <w:rsid w:val="09190FEC"/>
    <w:rsid w:val="09246605"/>
    <w:rsid w:val="096E162E"/>
    <w:rsid w:val="0A117BB4"/>
    <w:rsid w:val="0A4204C6"/>
    <w:rsid w:val="0AAC0660"/>
    <w:rsid w:val="0ACE38B1"/>
    <w:rsid w:val="0C4439E2"/>
    <w:rsid w:val="0CA958A1"/>
    <w:rsid w:val="0CC632E2"/>
    <w:rsid w:val="0CF307C8"/>
    <w:rsid w:val="0D3F57BC"/>
    <w:rsid w:val="0DA06D40"/>
    <w:rsid w:val="0DFD1110"/>
    <w:rsid w:val="0E4532A6"/>
    <w:rsid w:val="0E4D3F08"/>
    <w:rsid w:val="0E562B1A"/>
    <w:rsid w:val="0E5F68A3"/>
    <w:rsid w:val="0ECD6C91"/>
    <w:rsid w:val="0ED46CCF"/>
    <w:rsid w:val="0EF95E3E"/>
    <w:rsid w:val="0F2904D1"/>
    <w:rsid w:val="0F64150A"/>
    <w:rsid w:val="0F8B4CE8"/>
    <w:rsid w:val="10241D44"/>
    <w:rsid w:val="104D4694"/>
    <w:rsid w:val="10C15A8D"/>
    <w:rsid w:val="10CC55B8"/>
    <w:rsid w:val="114F1D45"/>
    <w:rsid w:val="11D32976"/>
    <w:rsid w:val="11FC1ECD"/>
    <w:rsid w:val="12265B54"/>
    <w:rsid w:val="122E5DFF"/>
    <w:rsid w:val="12695089"/>
    <w:rsid w:val="129E4D32"/>
    <w:rsid w:val="12B46304"/>
    <w:rsid w:val="130D1EB8"/>
    <w:rsid w:val="13165211"/>
    <w:rsid w:val="132F0080"/>
    <w:rsid w:val="13C92283"/>
    <w:rsid w:val="145F4995"/>
    <w:rsid w:val="146975C2"/>
    <w:rsid w:val="1498232D"/>
    <w:rsid w:val="14BB6070"/>
    <w:rsid w:val="153B2D0D"/>
    <w:rsid w:val="154A73F4"/>
    <w:rsid w:val="15875F52"/>
    <w:rsid w:val="15CE0833"/>
    <w:rsid w:val="16231E5F"/>
    <w:rsid w:val="166E7690"/>
    <w:rsid w:val="16736F42"/>
    <w:rsid w:val="168C360A"/>
    <w:rsid w:val="16A9097D"/>
    <w:rsid w:val="16B25250"/>
    <w:rsid w:val="16B34B25"/>
    <w:rsid w:val="16DB74E6"/>
    <w:rsid w:val="16E76ECE"/>
    <w:rsid w:val="17023B62"/>
    <w:rsid w:val="174560C4"/>
    <w:rsid w:val="17CA65CA"/>
    <w:rsid w:val="184B14B9"/>
    <w:rsid w:val="184E71FB"/>
    <w:rsid w:val="185C07CF"/>
    <w:rsid w:val="18616F2E"/>
    <w:rsid w:val="18673E19"/>
    <w:rsid w:val="18805CAE"/>
    <w:rsid w:val="18BA5DEF"/>
    <w:rsid w:val="19185113"/>
    <w:rsid w:val="19A87F3A"/>
    <w:rsid w:val="19C65056"/>
    <w:rsid w:val="1AA60B5F"/>
    <w:rsid w:val="1AA650CC"/>
    <w:rsid w:val="1AB610DA"/>
    <w:rsid w:val="1ACE63D1"/>
    <w:rsid w:val="1B516D3B"/>
    <w:rsid w:val="1B8A054A"/>
    <w:rsid w:val="1BAC024F"/>
    <w:rsid w:val="1C1F331A"/>
    <w:rsid w:val="1C273FEB"/>
    <w:rsid w:val="1C3B1844"/>
    <w:rsid w:val="1C5446B4"/>
    <w:rsid w:val="1C7B60E4"/>
    <w:rsid w:val="1CAE1967"/>
    <w:rsid w:val="1CE643DF"/>
    <w:rsid w:val="1CFB7981"/>
    <w:rsid w:val="1DC414B0"/>
    <w:rsid w:val="1DCF66E8"/>
    <w:rsid w:val="1DEA1774"/>
    <w:rsid w:val="1E390005"/>
    <w:rsid w:val="1E42510C"/>
    <w:rsid w:val="1E594203"/>
    <w:rsid w:val="1F2A0EAE"/>
    <w:rsid w:val="1FB34AA2"/>
    <w:rsid w:val="1FCA53B9"/>
    <w:rsid w:val="20566C4C"/>
    <w:rsid w:val="20CC33B3"/>
    <w:rsid w:val="210E7527"/>
    <w:rsid w:val="215F5FD5"/>
    <w:rsid w:val="21843C8D"/>
    <w:rsid w:val="21935C7E"/>
    <w:rsid w:val="21F506E7"/>
    <w:rsid w:val="222018DF"/>
    <w:rsid w:val="226C6BFB"/>
    <w:rsid w:val="22EA5D72"/>
    <w:rsid w:val="23EE3640"/>
    <w:rsid w:val="249E5066"/>
    <w:rsid w:val="24C06D64"/>
    <w:rsid w:val="24D64800"/>
    <w:rsid w:val="250C1535"/>
    <w:rsid w:val="253F062B"/>
    <w:rsid w:val="256C0CC0"/>
    <w:rsid w:val="257A162F"/>
    <w:rsid w:val="25F52A64"/>
    <w:rsid w:val="261F5D33"/>
    <w:rsid w:val="263A0DBE"/>
    <w:rsid w:val="27787DF0"/>
    <w:rsid w:val="281A2B49"/>
    <w:rsid w:val="2880045D"/>
    <w:rsid w:val="28855E83"/>
    <w:rsid w:val="28AB7D51"/>
    <w:rsid w:val="293E2974"/>
    <w:rsid w:val="29CA147F"/>
    <w:rsid w:val="29E96D83"/>
    <w:rsid w:val="29F64FFC"/>
    <w:rsid w:val="2A0B4F4C"/>
    <w:rsid w:val="2A135E7A"/>
    <w:rsid w:val="2A671F61"/>
    <w:rsid w:val="2AF1089D"/>
    <w:rsid w:val="2B0B4AD7"/>
    <w:rsid w:val="2B404781"/>
    <w:rsid w:val="2B88547A"/>
    <w:rsid w:val="2BD15D21"/>
    <w:rsid w:val="2CDB64D3"/>
    <w:rsid w:val="2CE405D7"/>
    <w:rsid w:val="2CE45CBD"/>
    <w:rsid w:val="2D045C82"/>
    <w:rsid w:val="2D4D13D7"/>
    <w:rsid w:val="2DB94CBF"/>
    <w:rsid w:val="2DD959C6"/>
    <w:rsid w:val="2DF207D4"/>
    <w:rsid w:val="2E9B1B3F"/>
    <w:rsid w:val="2F177EEF"/>
    <w:rsid w:val="2FF35A06"/>
    <w:rsid w:val="30236AD5"/>
    <w:rsid w:val="302A3C52"/>
    <w:rsid w:val="30F304E8"/>
    <w:rsid w:val="31B9528D"/>
    <w:rsid w:val="31F44517"/>
    <w:rsid w:val="320F30FF"/>
    <w:rsid w:val="32144E19"/>
    <w:rsid w:val="32B67A1F"/>
    <w:rsid w:val="331039D5"/>
    <w:rsid w:val="33316F19"/>
    <w:rsid w:val="33437504"/>
    <w:rsid w:val="33680D19"/>
    <w:rsid w:val="33BE4928"/>
    <w:rsid w:val="34365623"/>
    <w:rsid w:val="347046B6"/>
    <w:rsid w:val="354632DC"/>
    <w:rsid w:val="35E054DE"/>
    <w:rsid w:val="36341386"/>
    <w:rsid w:val="368340BC"/>
    <w:rsid w:val="36D92B66"/>
    <w:rsid w:val="36E667C5"/>
    <w:rsid w:val="377A101B"/>
    <w:rsid w:val="37B207B5"/>
    <w:rsid w:val="37FA03AE"/>
    <w:rsid w:val="38250630"/>
    <w:rsid w:val="382C0D90"/>
    <w:rsid w:val="388A34DF"/>
    <w:rsid w:val="388F6D48"/>
    <w:rsid w:val="39F51AE3"/>
    <w:rsid w:val="3A145757"/>
    <w:rsid w:val="3A555D6F"/>
    <w:rsid w:val="3ADB2C39"/>
    <w:rsid w:val="3B4A33FA"/>
    <w:rsid w:val="3B8E67AE"/>
    <w:rsid w:val="3BF55114"/>
    <w:rsid w:val="3C12216A"/>
    <w:rsid w:val="3C2854E9"/>
    <w:rsid w:val="3C2F45AC"/>
    <w:rsid w:val="3CD13DD3"/>
    <w:rsid w:val="3CED6733"/>
    <w:rsid w:val="3DA46DF1"/>
    <w:rsid w:val="3DAB63D2"/>
    <w:rsid w:val="3DE07C81"/>
    <w:rsid w:val="3DEB2BB6"/>
    <w:rsid w:val="3E2B12C1"/>
    <w:rsid w:val="3E2E0DB1"/>
    <w:rsid w:val="3E3068D7"/>
    <w:rsid w:val="3E7B660F"/>
    <w:rsid w:val="3EAC4231"/>
    <w:rsid w:val="3F3146B5"/>
    <w:rsid w:val="3F527B20"/>
    <w:rsid w:val="3FB05F21"/>
    <w:rsid w:val="3FC72468"/>
    <w:rsid w:val="3FCE63A8"/>
    <w:rsid w:val="401A339B"/>
    <w:rsid w:val="40250BC9"/>
    <w:rsid w:val="404B3E9C"/>
    <w:rsid w:val="40577AAD"/>
    <w:rsid w:val="407241AC"/>
    <w:rsid w:val="40DC68A2"/>
    <w:rsid w:val="40E67721"/>
    <w:rsid w:val="412D5350"/>
    <w:rsid w:val="416601C4"/>
    <w:rsid w:val="416C57DF"/>
    <w:rsid w:val="41923405"/>
    <w:rsid w:val="419569C9"/>
    <w:rsid w:val="41D42451"/>
    <w:rsid w:val="42022339"/>
    <w:rsid w:val="42801FF3"/>
    <w:rsid w:val="428F571C"/>
    <w:rsid w:val="42997141"/>
    <w:rsid w:val="42B75546"/>
    <w:rsid w:val="42F04CE7"/>
    <w:rsid w:val="43284021"/>
    <w:rsid w:val="432D1637"/>
    <w:rsid w:val="43B9111D"/>
    <w:rsid w:val="43C978BA"/>
    <w:rsid w:val="43EB7723"/>
    <w:rsid w:val="43EE69DE"/>
    <w:rsid w:val="43F87A45"/>
    <w:rsid w:val="447C2876"/>
    <w:rsid w:val="44832BE4"/>
    <w:rsid w:val="44E81CBA"/>
    <w:rsid w:val="4523357B"/>
    <w:rsid w:val="455631B2"/>
    <w:rsid w:val="459C2AA4"/>
    <w:rsid w:val="45D07C01"/>
    <w:rsid w:val="46845A12"/>
    <w:rsid w:val="468B4117"/>
    <w:rsid w:val="46A81B42"/>
    <w:rsid w:val="46B338FA"/>
    <w:rsid w:val="46C2653A"/>
    <w:rsid w:val="46FF575B"/>
    <w:rsid w:val="472C640A"/>
    <w:rsid w:val="47451645"/>
    <w:rsid w:val="477718D5"/>
    <w:rsid w:val="47B57E4D"/>
    <w:rsid w:val="48147151"/>
    <w:rsid w:val="486E697A"/>
    <w:rsid w:val="489D725F"/>
    <w:rsid w:val="490A4EB7"/>
    <w:rsid w:val="497D499A"/>
    <w:rsid w:val="499917D4"/>
    <w:rsid w:val="49EC082B"/>
    <w:rsid w:val="4A215B0D"/>
    <w:rsid w:val="4A6E2C61"/>
    <w:rsid w:val="4A9C61FC"/>
    <w:rsid w:val="4B221C9D"/>
    <w:rsid w:val="4B49722A"/>
    <w:rsid w:val="4C043151"/>
    <w:rsid w:val="4D0C49B3"/>
    <w:rsid w:val="4D1B69A4"/>
    <w:rsid w:val="4D267823"/>
    <w:rsid w:val="4D2C3E41"/>
    <w:rsid w:val="4D633FA4"/>
    <w:rsid w:val="4DA47DAD"/>
    <w:rsid w:val="4EDD2163"/>
    <w:rsid w:val="4F0022F6"/>
    <w:rsid w:val="4F706419"/>
    <w:rsid w:val="4FF57980"/>
    <w:rsid w:val="500100D3"/>
    <w:rsid w:val="51167BAE"/>
    <w:rsid w:val="51275918"/>
    <w:rsid w:val="51532BB1"/>
    <w:rsid w:val="515E0AC1"/>
    <w:rsid w:val="518F170F"/>
    <w:rsid w:val="51DD06CC"/>
    <w:rsid w:val="51E63A25"/>
    <w:rsid w:val="520E2B94"/>
    <w:rsid w:val="523E73BD"/>
    <w:rsid w:val="52707792"/>
    <w:rsid w:val="52CA29FF"/>
    <w:rsid w:val="53AF4CB4"/>
    <w:rsid w:val="53B13BBE"/>
    <w:rsid w:val="53CB0239"/>
    <w:rsid w:val="54C57BFF"/>
    <w:rsid w:val="54D13CB7"/>
    <w:rsid w:val="54DA5642"/>
    <w:rsid w:val="54F04096"/>
    <w:rsid w:val="55711857"/>
    <w:rsid w:val="56AB6FEB"/>
    <w:rsid w:val="56CD0D0F"/>
    <w:rsid w:val="5730129E"/>
    <w:rsid w:val="574761CB"/>
    <w:rsid w:val="574A2360"/>
    <w:rsid w:val="575D15B4"/>
    <w:rsid w:val="584B02D4"/>
    <w:rsid w:val="58550FBC"/>
    <w:rsid w:val="585C58B0"/>
    <w:rsid w:val="58676F42"/>
    <w:rsid w:val="58A17885"/>
    <w:rsid w:val="58E97957"/>
    <w:rsid w:val="591A2206"/>
    <w:rsid w:val="591E3AA4"/>
    <w:rsid w:val="59236118"/>
    <w:rsid w:val="593A6F60"/>
    <w:rsid w:val="59981AA8"/>
    <w:rsid w:val="59A26A9D"/>
    <w:rsid w:val="59FE5684"/>
    <w:rsid w:val="5BA61513"/>
    <w:rsid w:val="5BC833A3"/>
    <w:rsid w:val="5BE56AFB"/>
    <w:rsid w:val="5C1D5290"/>
    <w:rsid w:val="5C5D618B"/>
    <w:rsid w:val="5C875E04"/>
    <w:rsid w:val="5D010564"/>
    <w:rsid w:val="5D2F5F88"/>
    <w:rsid w:val="5D4B0BE0"/>
    <w:rsid w:val="5D6C741F"/>
    <w:rsid w:val="5DC80482"/>
    <w:rsid w:val="5E20337F"/>
    <w:rsid w:val="5E382FC7"/>
    <w:rsid w:val="5E4C4C10"/>
    <w:rsid w:val="5EA44A4C"/>
    <w:rsid w:val="5ED35331"/>
    <w:rsid w:val="5F1F1C37"/>
    <w:rsid w:val="5F3C1030"/>
    <w:rsid w:val="5F954394"/>
    <w:rsid w:val="5FE3435D"/>
    <w:rsid w:val="5FF4555F"/>
    <w:rsid w:val="5FFC4413"/>
    <w:rsid w:val="603E67DA"/>
    <w:rsid w:val="60936B26"/>
    <w:rsid w:val="60E750C3"/>
    <w:rsid w:val="61047A23"/>
    <w:rsid w:val="610F42D8"/>
    <w:rsid w:val="613B7607"/>
    <w:rsid w:val="61686204"/>
    <w:rsid w:val="6276087B"/>
    <w:rsid w:val="62DB23CE"/>
    <w:rsid w:val="637F3391"/>
    <w:rsid w:val="63E22549"/>
    <w:rsid w:val="649602CE"/>
    <w:rsid w:val="64970BAF"/>
    <w:rsid w:val="64B57C49"/>
    <w:rsid w:val="64D450C7"/>
    <w:rsid w:val="650C334B"/>
    <w:rsid w:val="6511270F"/>
    <w:rsid w:val="664107D0"/>
    <w:rsid w:val="670A1B0C"/>
    <w:rsid w:val="671E1113"/>
    <w:rsid w:val="6723497B"/>
    <w:rsid w:val="67AA29A7"/>
    <w:rsid w:val="67E265E5"/>
    <w:rsid w:val="68324F61"/>
    <w:rsid w:val="685F19E3"/>
    <w:rsid w:val="686D5D66"/>
    <w:rsid w:val="68DE6DAC"/>
    <w:rsid w:val="68E5013A"/>
    <w:rsid w:val="693239BD"/>
    <w:rsid w:val="69AF0748"/>
    <w:rsid w:val="69CB0C5E"/>
    <w:rsid w:val="69E55F18"/>
    <w:rsid w:val="6A38331D"/>
    <w:rsid w:val="6A4470E3"/>
    <w:rsid w:val="6AB73D58"/>
    <w:rsid w:val="6AB75B07"/>
    <w:rsid w:val="6B3B6738"/>
    <w:rsid w:val="6B9320D0"/>
    <w:rsid w:val="6B943EF8"/>
    <w:rsid w:val="6BBA520E"/>
    <w:rsid w:val="6BD12BF8"/>
    <w:rsid w:val="6C3956DD"/>
    <w:rsid w:val="6C4C04D0"/>
    <w:rsid w:val="6C67530A"/>
    <w:rsid w:val="6C7C2B64"/>
    <w:rsid w:val="6CA65E33"/>
    <w:rsid w:val="6CAF38B6"/>
    <w:rsid w:val="6CC3328F"/>
    <w:rsid w:val="6D390A55"/>
    <w:rsid w:val="6DC42A14"/>
    <w:rsid w:val="6E7C77BD"/>
    <w:rsid w:val="6F015C30"/>
    <w:rsid w:val="6F152DFC"/>
    <w:rsid w:val="6F2968A7"/>
    <w:rsid w:val="6F4656AB"/>
    <w:rsid w:val="6F8B1310"/>
    <w:rsid w:val="70115CB9"/>
    <w:rsid w:val="7060279C"/>
    <w:rsid w:val="707F2C23"/>
    <w:rsid w:val="70A61DDE"/>
    <w:rsid w:val="71520337"/>
    <w:rsid w:val="7165749A"/>
    <w:rsid w:val="71777D9E"/>
    <w:rsid w:val="71856C60"/>
    <w:rsid w:val="718A6919"/>
    <w:rsid w:val="71DE606F"/>
    <w:rsid w:val="72361A07"/>
    <w:rsid w:val="724528BD"/>
    <w:rsid w:val="72541D22"/>
    <w:rsid w:val="734B4D75"/>
    <w:rsid w:val="74707E67"/>
    <w:rsid w:val="74A54C22"/>
    <w:rsid w:val="74CA4688"/>
    <w:rsid w:val="750C0B92"/>
    <w:rsid w:val="753753AB"/>
    <w:rsid w:val="75D469A5"/>
    <w:rsid w:val="76634D94"/>
    <w:rsid w:val="766A7ED1"/>
    <w:rsid w:val="76874903"/>
    <w:rsid w:val="76FA1255"/>
    <w:rsid w:val="77100A78"/>
    <w:rsid w:val="772242FD"/>
    <w:rsid w:val="77A47413"/>
    <w:rsid w:val="77B53A7D"/>
    <w:rsid w:val="77E51F05"/>
    <w:rsid w:val="77FB386D"/>
    <w:rsid w:val="783C589D"/>
    <w:rsid w:val="78402FFB"/>
    <w:rsid w:val="788308CF"/>
    <w:rsid w:val="78BF7A25"/>
    <w:rsid w:val="78D93E53"/>
    <w:rsid w:val="78E026CC"/>
    <w:rsid w:val="78F85D30"/>
    <w:rsid w:val="791F31F5"/>
    <w:rsid w:val="792C6B52"/>
    <w:rsid w:val="79733540"/>
    <w:rsid w:val="79A100AE"/>
    <w:rsid w:val="79A67D23"/>
    <w:rsid w:val="79BD60A0"/>
    <w:rsid w:val="79D8372B"/>
    <w:rsid w:val="7A2E1215"/>
    <w:rsid w:val="7A813A3B"/>
    <w:rsid w:val="7AAC6D0A"/>
    <w:rsid w:val="7B100EF3"/>
    <w:rsid w:val="7B1E74DC"/>
    <w:rsid w:val="7B5573A2"/>
    <w:rsid w:val="7B664481"/>
    <w:rsid w:val="7B98728E"/>
    <w:rsid w:val="7BAB5214"/>
    <w:rsid w:val="7BF86D69"/>
    <w:rsid w:val="7BFD36FB"/>
    <w:rsid w:val="7C352D2F"/>
    <w:rsid w:val="7E266DD3"/>
    <w:rsid w:val="7EB06A41"/>
    <w:rsid w:val="7F402553"/>
    <w:rsid w:val="7F5D5E6E"/>
    <w:rsid w:val="7F6358A8"/>
    <w:rsid w:val="7F7122D0"/>
    <w:rsid w:val="7FE26D2A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unhideWhenUsed/>
    <w:uiPriority w:val="1"/>
  </w:style>
  <w:style w:type="table" w:default="1" w:styleId="10">
    <w:name w:val="Normal Table"/>
    <w:unhideWhenUsed/>
    <w:uiPriority w:val="99"/>
    <w:tblPr>
      <w:tblStyle w:val="10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  <w:rPr>
      <w:rFonts w:ascii="仿宋_GB2312" w:eastAsia="仿宋_GB2312"/>
      <w:sz w:val="28"/>
      <w:szCs w:val="28"/>
    </w:rPr>
  </w:style>
  <w:style w:type="paragraph" w:styleId="6">
    <w:name w:val="Balloon Text"/>
    <w:basedOn w:val="1"/>
    <w:link w:val="15"/>
    <w:qFormat/>
    <w:uiPriority w:val="0"/>
    <w:rPr>
      <w:sz w:val="18"/>
      <w:szCs w:val="18"/>
    </w:rPr>
  </w:style>
  <w:style w:type="paragraph" w:styleId="7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1">
    <w:name w:val="修订1"/>
    <w:hidden/>
    <w:unhideWhenUsed/>
    <w:qFormat/>
    <w:uiPriority w:val="99"/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customStyle="1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Char"/>
    <w:basedOn w:val="9"/>
    <w:link w:val="8"/>
    <w:qFormat/>
    <w:uiPriority w:val="0"/>
    <w:rPr>
      <w:rFonts w:ascii="Calibri" w:hAnsi="Calibri" w:eastAsia="宋体" w:cs="黑体"/>
      <w:kern w:val="2"/>
      <w:sz w:val="18"/>
      <w:szCs w:val="18"/>
    </w:rPr>
  </w:style>
  <w:style w:type="character" w:customStyle="1" w:styleId="14">
    <w:name w:val="页脚 Char"/>
    <w:basedOn w:val="9"/>
    <w:link w:val="7"/>
    <w:qFormat/>
    <w:uiPriority w:val="99"/>
    <w:rPr>
      <w:rFonts w:ascii="Calibri" w:hAnsi="Calibri" w:eastAsia="宋体" w:cs="黑体"/>
      <w:kern w:val="2"/>
      <w:sz w:val="18"/>
      <w:szCs w:val="18"/>
    </w:rPr>
  </w:style>
  <w:style w:type="character" w:customStyle="1" w:styleId="15">
    <w:name w:val="批注框文本 Char"/>
    <w:basedOn w:val="9"/>
    <w:link w:val="6"/>
    <w:qFormat/>
    <w:uiPriority w:val="0"/>
    <w:rPr>
      <w:rFonts w:ascii="Calibri" w:hAnsi="Calibri" w:eastAsia="宋体" w:cs="黑体"/>
      <w:kern w:val="2"/>
      <w:sz w:val="18"/>
      <w:szCs w:val="18"/>
    </w:rPr>
  </w:style>
  <w:style w:type="character" w:customStyle="1" w:styleId="16">
    <w:name w:val="font21"/>
    <w:basedOn w:val="9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7">
    <w:name w:val="font101"/>
    <w:basedOn w:val="9"/>
    <w:qFormat/>
    <w:uiPriority w:val="0"/>
    <w:rPr>
      <w:rFonts w:hint="eastAsia" w:ascii="方正仿宋_GB2312" w:eastAsia="方正仿宋_GB2312" w:cs="方正仿宋_GB2312"/>
      <w:color w:val="000000"/>
      <w:sz w:val="24"/>
      <w:szCs w:val="24"/>
      <w:u w:val="none"/>
    </w:rPr>
  </w:style>
  <w:style w:type="character" w:customStyle="1" w:styleId="18">
    <w:name w:val="font41"/>
    <w:basedOn w:val="9"/>
    <w:qFormat/>
    <w:uiPriority w:val="0"/>
    <w:rPr>
      <w:rFonts w:ascii="方正仿宋_GB2312" w:eastAsia="方正仿宋_GB2312" w:cs="方正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3</Pages>
  <Words>232</Words>
  <Characters>1327</Characters>
  <Lines>11</Lines>
  <Paragraphs>3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2024-10-24T00:47:00Z</dcterms:created>
  <dc:creator>black</dc:creator>
  <cp:lastModifiedBy>Administrator</cp:lastModifiedBy>
  <cp:lastPrinted>2024-10-09T01:40:00Z</cp:lastPrinted>
  <dcterms:modified xsi:type="dcterms:W3CDTF">2024-11-01T07:32:28Z</dcterms:modified>
  <dc:title>附件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C5C935DE8C944B54B40CEC9725961F61_13</vt:lpwstr>
  </property>
</Properties>
</file>