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B12AF">
      <w:pPr>
        <w:spacing w:line="600" w:lineRule="exact"/>
        <w:rPr>
          <w:rFonts w:hint="eastAsia" w:ascii="Times New Roman" w:hAnsi="方正仿宋_GBK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7351E697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邮政业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较大以上安全风险目录</w:t>
      </w:r>
    </w:p>
    <w:bookmarkEnd w:id="0"/>
    <w:p w14:paraId="1348C8CB">
      <w:pPr>
        <w:spacing w:line="600" w:lineRule="exact"/>
        <w:rPr>
          <w:rFonts w:ascii="Times New Roman" w:hAnsi="方正仿宋_GBK" w:eastAsia="方正仿宋_GBK" w:cs="Times New Roman"/>
          <w:sz w:val="32"/>
          <w:szCs w:val="32"/>
        </w:rPr>
      </w:pPr>
    </w:p>
    <w:tbl>
      <w:tblPr>
        <w:tblStyle w:val="5"/>
        <w:tblW w:w="14760" w:type="dxa"/>
        <w:tblInd w:w="-7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350"/>
        <w:gridCol w:w="1500"/>
        <w:gridCol w:w="3410"/>
        <w:gridCol w:w="2610"/>
        <w:gridCol w:w="5080"/>
      </w:tblGrid>
      <w:tr w14:paraId="0246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6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D8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管理类别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BC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风险代码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48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风险名称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3B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主要事故类别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0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风险点</w:t>
            </w:r>
          </w:p>
        </w:tc>
      </w:tr>
      <w:tr w14:paraId="597CF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0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D3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邮政业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85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600101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E1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燃油存储、使用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F4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火灾、可燃液体蒸气爆炸、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泄漏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A6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处理场所内撬装式加油装置</w:t>
            </w:r>
          </w:p>
        </w:tc>
      </w:tr>
      <w:tr w14:paraId="39992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0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4E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9F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600102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86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建筑消防系统或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消防设施设备失效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7A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火灾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处理场所内灭火器、感烟火灾探测报警器、消防应急灯具、过滤式消防自救呼吸器、疏散门、疏散走道、安全出口、消防应急照明及疏散指示标志</w:t>
            </w:r>
          </w:p>
        </w:tc>
      </w:tr>
      <w:tr w14:paraId="488B1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C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68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69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600103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D6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电动自行车（电动三轮摩托车）充电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79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火灾、触电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、中毒、窒息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2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处理场所车辆充电区集中充换电设施</w:t>
            </w:r>
          </w:p>
        </w:tc>
      </w:tr>
      <w:tr w14:paraId="2FA43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2F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2A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7C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600104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5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分拣作业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7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机械致害、物体打击、高处坠落、火灾、触电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A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安全防护装置、急停装置、安全警示标志、着装安全、车厢内装卸作业、动火作业、临时用电</w:t>
            </w:r>
          </w:p>
        </w:tc>
      </w:tr>
      <w:tr w14:paraId="705EE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A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1B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E5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600105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0A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场内车辆交通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A9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厂（场）内车辆致害</w:t>
            </w: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1E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进入处理场所内部道路的车辆行驶及停靠、人车分流、车辆装卸垛口</w:t>
            </w:r>
          </w:p>
        </w:tc>
      </w:tr>
      <w:tr w14:paraId="45FEB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3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6A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4E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600199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64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经单位辨识后确定为较大以上的其他风险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C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D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</w:tbl>
    <w:p w14:paraId="181BEA5A"/>
    <w:sectPr>
      <w:headerReference r:id="rId3" w:type="default"/>
      <w:footerReference r:id="rId4" w:type="default"/>
      <w:pgSz w:w="16838" w:h="11906" w:orient="landscape"/>
      <w:pgMar w:top="1531" w:right="1814" w:bottom="1531" w:left="198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CAF6E09-973F-4F26-9B1D-0F25F03B825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A0A9DEB-15EA-4E39-B940-44252DE33BB0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39E996FD-53BA-4B54-BB55-A5BA8217D728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3C754F68-3545-4B88-9661-35538E6F1B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A14E">
    <w:pPr>
      <w:pStyle w:val="3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-413385</wp:posOffset>
              </wp:positionV>
              <wp:extent cx="1167130" cy="5454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713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F373D">
                          <w:pPr>
                            <w:snapToGrid w:val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2.55pt;height:42.95pt;width:91.9pt;mso-position-horizontal:outside;mso-position-horizontal-relative:margin;z-index:251659264;mso-width-relative:page;mso-height-relative:page;" filled="f" stroked="f" coordsize="21600,21600" o:gfxdata="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45oqF1gAAAAcBAAAPAAAAAAAAAAEAIAAAACIAAABkcnMvZG93bnJldi54bWxQSwECFAAU&#10;AAAACACHTuJAOK91vroBAAByAwAADgAAAAAAAAABACAAAAAlAQAAZHJzL2Uyb0RvYy54bWxQSwUG&#10;AAAAAAYABgBZAQAAUQ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>
                <w:txbxContent>
                  <w:p w14:paraId="2BDF373D">
                    <w:pPr>
                      <w:snapToGrid w:val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93C98">
    <w:pPr>
      <w:pStyle w:val="4"/>
      <w:rPr>
        <w:rFonts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202DE"/>
    <w:rsid w:val="2702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widowControl w:val="0"/>
      <w:jc w:val="left"/>
      <w:outlineLvl w:val="1"/>
    </w:pPr>
    <w:rPr>
      <w:rFonts w:ascii="Times New Roman" w:hAnsi="Times New Roman" w:eastAsia="黑体" w:cs="Times New Roman"/>
      <w:bCs/>
      <w:kern w:val="2"/>
      <w:sz w:val="21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unhideWhenUsed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2026-07-31T06:37:00Z</dcterms:created>
  <dc:creator>JSYJ_xwc</dc:creator>
  <cp:lastModifiedBy>JSYJ_xwc</cp:lastModifiedBy>
  <dcterms:modified xsi:type="dcterms:W3CDTF">2026-07-31T06:37:44Z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BEED4B688B954531BE0A50AB6C5BD66B_11</vt:lpwstr>
  </property>
  <property fmtid="{D5CDD505-2E9C-101B-9397-08002B2CF9AE}" pid="4" name="KSOTemplateDocerSaveRecord">
    <vt:lpwstr>eyJoZGlkIjoiYzViNmFjMjI0YTNiODIxZDA1ZGEyODVjZWQyMmZkMTAiLCJ1c2VySWQiOiIxNjQ5MTQ3MDgzIn0=</vt:lpwstr>
  </property>
</Properties>
</file>