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280B" w:rsidRDefault="00C460BD">
      <w:pPr>
        <w:rPr>
          <w:rFonts w:ascii="黑体" w:eastAsia="黑体" w:hAnsi="黑体" w:cs="Times New Roman"/>
        </w:rPr>
      </w:pPr>
      <w:r>
        <w:rPr>
          <w:rFonts w:ascii="黑体" w:eastAsia="黑体" w:hAnsi="黑体" w:cs="Times New Roman"/>
        </w:rPr>
        <w:t>ICS 29.220.01</w:t>
      </w:r>
    </w:p>
    <w:p w:rsidR="0038280B" w:rsidRDefault="00C460BD">
      <w:pPr>
        <w:rPr>
          <w:rFonts w:ascii="黑体" w:eastAsia="黑体" w:hAnsi="黑体" w:cs="Times New Roman"/>
        </w:rPr>
      </w:pPr>
      <w:r>
        <w:rPr>
          <w:rFonts w:ascii="黑体" w:eastAsia="黑体" w:hAnsi="黑体" w:cs="Times New Roman"/>
        </w:rPr>
        <w:t xml:space="preserve">C </w:t>
      </w:r>
      <w:r>
        <w:rPr>
          <w:rFonts w:ascii="黑体" w:eastAsia="黑体" w:hAnsi="黑体" w:cs="Times New Roman"/>
          <w:noProof/>
        </w:rPr>
        <mc:AlternateContent>
          <mc:Choice Requires="wps">
            <w:drawing>
              <wp:anchor distT="0" distB="0" distL="114300" distR="114300" simplePos="0" relativeHeight="251659264" behindDoc="0" locked="0" layoutInCell="1" allowOverlap="1">
                <wp:simplePos x="0" y="0"/>
                <wp:positionH relativeFrom="column">
                  <wp:posOffset>2961640</wp:posOffset>
                </wp:positionH>
                <wp:positionV relativeFrom="paragraph">
                  <wp:posOffset>42545</wp:posOffset>
                </wp:positionV>
                <wp:extent cx="3406775" cy="792480"/>
                <wp:effectExtent l="0" t="0" r="3175" b="762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6775" cy="792480"/>
                        </a:xfrm>
                        <a:prstGeom prst="rect">
                          <a:avLst/>
                        </a:prstGeom>
                        <a:solidFill>
                          <a:srgbClr val="FFFFFF"/>
                        </a:solidFill>
                        <a:ln>
                          <a:noFill/>
                        </a:ln>
                      </wps:spPr>
                      <wps:txbx>
                        <w:txbxContent>
                          <w:p w:rsidR="0038280B" w:rsidRDefault="00C460BD">
                            <w:pPr>
                              <w:pStyle w:val="af"/>
                              <w:wordWrap w:val="0"/>
                              <w:ind w:right="471"/>
                              <w:rPr>
                                <w:rFonts w:eastAsia="方正小标宋_GBK"/>
                                <w:w w:val="150"/>
                                <w:sz w:val="84"/>
                                <w:szCs w:val="84"/>
                              </w:rPr>
                            </w:pPr>
                            <w:r>
                              <w:rPr>
                                <w:rFonts w:eastAsia="方正小标宋_GBK"/>
                                <w:szCs w:val="84"/>
                              </w:rPr>
                              <w:t>DB32</w:t>
                            </w:r>
                          </w:p>
                        </w:txbxContent>
                      </wps:txbx>
                      <wps:bodyPr rot="0" vert="horz" wrap="square" lIns="91440" tIns="45720" rIns="91440" bIns="45720" anchor="t" anchorCtr="0" upright="1">
                        <a:spAutoFit/>
                      </wps:bodyPr>
                    </wps:wsp>
                  </a:graphicData>
                </a:graphic>
                <wp14:sizeRelH relativeFrom="page">
                  <wp14:pctWidth>0</wp14:pctWidth>
                </wp14:sizeRelH>
                <wp14:sizeRelV relativeFrom="topMargin">
                  <wp14:pctHeight>3300</wp14:pctHeight>
                </wp14:sizeRelV>
              </wp:anchor>
            </w:drawing>
          </mc:Choice>
          <mc:Fallback xmlns:wpsCustomData="http://www.wps.cn/officeDocument/2013/wpsCustomData">
            <w:pict>
              <v:shape id="Text Box 2" o:spid="_x0000_s1026" o:spt="202" type="#_x0000_t202" style="position:absolute;left:0pt;margin-left:233.2pt;margin-top:3.35pt;height:62.4pt;width:268.25pt;z-index:251659264;mso-width-relative:page;mso-height-relative:top-margin-area;mso-height-percent:33;" fillcolor="#FFFFFF" filled="t" stroked="f" coordsize="21600,21600" o:gfxdata="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GAqnTNkAAAAK&#10;AQAADwAAAAAAAAABACAAAAAiAAAAZHJzL2Rvd25yZXYueG1sUEsBAhQAFAAAAAgAh07iQOugK3ob&#10;AgAAPQQAAA4AAAAAAAAAAQAgAAAAKAEAAGRycy9lMm9Eb2MueG1sUEsFBgAAAAAGAAYAWQEAALUF&#10;AAAAAA==&#10;">
                <v:fill on="t" focussize="0,0"/>
                <v:stroke on="f"/>
                <v:imagedata o:title=""/>
                <o:lock v:ext="edit" aspectratio="f"/>
                <v:textbox style="mso-fit-shape-to-text:t;">
                  <w:txbxContent>
                    <w:p w14:paraId="03266C9E">
                      <w:pPr>
                        <w:pStyle w:val="29"/>
                        <w:wordWrap w:val="0"/>
                        <w:ind w:right="471"/>
                        <w:rPr>
                          <w:rFonts w:eastAsia="方正小标宋_GBK"/>
                          <w:w w:val="150"/>
                          <w:sz w:val="84"/>
                          <w:szCs w:val="84"/>
                        </w:rPr>
                      </w:pPr>
                      <w:r>
                        <w:rPr>
                          <w:rFonts w:eastAsia="方正小标宋_GBK"/>
                          <w:szCs w:val="84"/>
                        </w:rPr>
                        <w:t>DB32</w:t>
                      </w:r>
                    </w:p>
                  </w:txbxContent>
                </v:textbox>
              </v:shape>
            </w:pict>
          </mc:Fallback>
        </mc:AlternateContent>
      </w:r>
      <w:r>
        <w:rPr>
          <w:rFonts w:ascii="黑体" w:eastAsia="黑体" w:hAnsi="黑体" w:cs="Times New Roman"/>
        </w:rPr>
        <w:t>384</w:t>
      </w:r>
    </w:p>
    <w:p w:rsidR="0038280B" w:rsidRDefault="0038280B">
      <w:pPr>
        <w:rPr>
          <w:rFonts w:ascii="黑体" w:eastAsia="黑体" w:hAnsi="黑体"/>
        </w:rPr>
      </w:pPr>
    </w:p>
    <w:p w:rsidR="0038280B" w:rsidRDefault="0038280B">
      <w:pPr>
        <w:rPr>
          <w:rFonts w:ascii="黑体" w:eastAsia="黑体" w:hAnsi="黑体"/>
        </w:rPr>
      </w:pPr>
    </w:p>
    <w:p w:rsidR="0038280B" w:rsidRDefault="0038280B">
      <w:pPr>
        <w:rPr>
          <w:rFonts w:ascii="黑体" w:eastAsia="黑体" w:hAnsi="黑体"/>
        </w:rPr>
      </w:pPr>
    </w:p>
    <w:p w:rsidR="0038280B" w:rsidRDefault="0038280B">
      <w:pPr>
        <w:rPr>
          <w:rFonts w:ascii="黑体" w:eastAsia="黑体" w:hAnsi="黑体"/>
        </w:rPr>
      </w:pPr>
    </w:p>
    <w:p w:rsidR="0038280B" w:rsidRDefault="00C460BD">
      <w:pPr>
        <w:jc w:val="distribute"/>
      </w:pPr>
      <w:r>
        <w:rPr>
          <w:rFonts w:ascii="方正小标宋_GBK" w:eastAsia="方正小标宋_GBK" w:hAnsi="宋体" w:cs="SimSun,Bold" w:hint="eastAsia"/>
          <w:bCs/>
          <w:snapToGrid w:val="0"/>
          <w:kern w:val="0"/>
          <w:sz w:val="48"/>
          <w:szCs w:val="52"/>
        </w:rPr>
        <w:t>江苏省地方</w:t>
      </w:r>
      <w:r>
        <w:rPr>
          <w:rFonts w:ascii="方正小标宋_GBK" w:eastAsia="方正小标宋_GBK" w:hAnsi="宋体" w:cs="SimSun,Bold"/>
          <w:bCs/>
          <w:snapToGrid w:val="0"/>
          <w:kern w:val="0"/>
          <w:sz w:val="48"/>
          <w:szCs w:val="52"/>
        </w:rPr>
        <w:t>标准</w:t>
      </w:r>
    </w:p>
    <w:p w:rsidR="0038280B" w:rsidRDefault="0038280B">
      <w:pPr>
        <w:rPr>
          <w:rFonts w:ascii="黑体" w:eastAsia="黑体" w:hAnsi="黑体"/>
        </w:rPr>
      </w:pPr>
    </w:p>
    <w:p w:rsidR="0038280B" w:rsidRDefault="00C460BD">
      <w:pPr>
        <w:wordWrap w:val="0"/>
        <w:spacing w:line="510" w:lineRule="exact"/>
        <w:jc w:val="right"/>
        <w:rPr>
          <w:rFonts w:ascii="黑体" w:eastAsia="黑体" w:hAnsi="黑体"/>
          <w:kern w:val="0"/>
          <w:sz w:val="28"/>
          <w:szCs w:val="28"/>
        </w:rPr>
      </w:pPr>
      <w:r>
        <w:rPr>
          <w:rFonts w:ascii="黑体" w:eastAsia="黑体" w:hAnsi="黑体"/>
          <w:kern w:val="0"/>
          <w:sz w:val="28"/>
          <w:szCs w:val="28"/>
        </w:rPr>
        <w:t xml:space="preserve">DB32/T XXX-XXXX </w:t>
      </w:r>
    </w:p>
    <w:p w:rsidR="0038280B" w:rsidRDefault="00C460BD">
      <w:pPr>
        <w:autoSpaceDE w:val="0"/>
        <w:autoSpaceDN w:val="0"/>
        <w:adjustRightInd w:val="0"/>
        <w:spacing w:line="3686" w:lineRule="exact"/>
        <w:jc w:val="center"/>
        <w:rPr>
          <w:rFonts w:ascii="黑体" w:eastAsia="黑体" w:hAnsi="Times New Roman" w:cs="黑体"/>
          <w:kern w:val="0"/>
          <w:sz w:val="52"/>
          <w:szCs w:val="52"/>
        </w:rPr>
      </w:pPr>
      <w:r>
        <w:rPr>
          <w:rFonts w:ascii="黑体" w:eastAsia="黑体" w:hAnsi="黑体"/>
          <w:noProof/>
        </w:rPr>
        <mc:AlternateContent>
          <mc:Choice Requires="wps">
            <w:drawing>
              <wp:anchor distT="0" distB="0" distL="114300" distR="114300" simplePos="0" relativeHeight="251660288" behindDoc="0" locked="0" layoutInCell="1" allowOverlap="1">
                <wp:simplePos x="0" y="0"/>
                <wp:positionH relativeFrom="page">
                  <wp:posOffset>900430</wp:posOffset>
                </wp:positionH>
                <wp:positionV relativeFrom="page">
                  <wp:posOffset>2818765</wp:posOffset>
                </wp:positionV>
                <wp:extent cx="6186805" cy="0"/>
                <wp:effectExtent l="0" t="0" r="23495" b="19050"/>
                <wp:wrapNone/>
                <wp:docPr id="3"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86805" cy="0"/>
                        </a:xfrm>
                        <a:prstGeom prst="straightConnector1">
                          <a:avLst/>
                        </a:prstGeom>
                        <a:noFill/>
                        <a:ln w="9525">
                          <a:solidFill>
                            <a:srgbClr val="000000"/>
                          </a:solidFill>
                          <a:round/>
                        </a:ln>
                      </wps:spPr>
                      <wps:bodyPr/>
                    </wps:wsp>
                  </a:graphicData>
                </a:graphic>
              </wp:anchor>
            </w:drawing>
          </mc:Choice>
          <mc:Fallback xmlns:wpsCustomData="http://www.wps.cn/officeDocument/2013/wpsCustomData">
            <w:pict>
              <v:shape id="AutoShape 18" o:spid="_x0000_s1026" o:spt="32" type="#_x0000_t32" style="position:absolute;left:0pt;margin-left:70.9pt;margin-top:221.95pt;height:0pt;width:487.15pt;mso-position-horizontal-relative:page;mso-position-vertical-relative:page;z-index:251660288;mso-width-relative:page;mso-height-relative:page;" filled="f" stroked="t" coordsize="21600,21600" o:gfxdata="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qfafl2AAAAAwBAAAPAAAAAAAAAAEA&#10;IAAAACIAAABkcnMvZG93bnJldi54bWxQSwECFAAUAAAACACHTuJAMLFq8tYBAACzAwAADgAAAAAA&#10;AAABACAAAAAnAQAAZHJzL2Uyb0RvYy54bWxQSwUGAAAAAAYABgBZAQAAbwUAAAAA&#10;">
                <v:fill on="f" focussize="0,0"/>
                <v:stroke color="#000000" joinstyle="round"/>
                <v:imagedata o:title=""/>
                <o:lock v:ext="edit" aspectratio="f"/>
              </v:shape>
            </w:pict>
          </mc:Fallback>
        </mc:AlternateContent>
      </w:r>
      <w:r>
        <w:rPr>
          <w:rFonts w:ascii="黑体" w:eastAsia="黑体" w:hAnsi="宋体" w:hint="eastAsia"/>
          <w:sz w:val="52"/>
          <w:szCs w:val="52"/>
        </w:rPr>
        <w:t>生产经营单位锂电池使用安全管理</w:t>
      </w:r>
      <w:r>
        <w:rPr>
          <w:rFonts w:ascii="黑体" w:eastAsia="黑体" w:hAnsi="宋体"/>
          <w:sz w:val="52"/>
          <w:szCs w:val="52"/>
        </w:rPr>
        <w:t>规范</w:t>
      </w:r>
    </w:p>
    <w:p w:rsidR="0038280B" w:rsidRDefault="00C460BD">
      <w:pPr>
        <w:spacing w:beforeLines="50" w:before="156" w:afterLines="50" w:after="156"/>
        <w:jc w:val="center"/>
        <w:rPr>
          <w:rFonts w:ascii="黑体" w:eastAsia="黑体" w:hAnsi="黑体"/>
          <w:sz w:val="28"/>
          <w:szCs w:val="28"/>
        </w:rPr>
      </w:pPr>
      <w:r>
        <w:rPr>
          <w:rFonts w:ascii="黑体" w:eastAsia="黑体" w:hAnsi="黑体"/>
          <w:sz w:val="28"/>
          <w:szCs w:val="28"/>
        </w:rPr>
        <w:t xml:space="preserve">Lithium battery safety management </w:t>
      </w:r>
      <w:r>
        <w:rPr>
          <w:rFonts w:ascii="黑体" w:eastAsia="黑体" w:hAnsi="黑体" w:hint="eastAsia"/>
          <w:sz w:val="28"/>
          <w:szCs w:val="28"/>
        </w:rPr>
        <w:t>standard</w:t>
      </w:r>
      <w:r>
        <w:rPr>
          <w:rFonts w:ascii="黑体" w:eastAsia="黑体" w:hAnsi="黑体"/>
          <w:sz w:val="28"/>
          <w:szCs w:val="28"/>
        </w:rPr>
        <w:t xml:space="preserve"> for production and operation units</w:t>
      </w:r>
    </w:p>
    <w:p w:rsidR="0038280B" w:rsidRDefault="0038280B">
      <w:pPr>
        <w:rPr>
          <w:rFonts w:ascii="黑体" w:eastAsia="黑体" w:hAnsi="黑体"/>
        </w:rPr>
      </w:pPr>
    </w:p>
    <w:p w:rsidR="0038280B" w:rsidRDefault="0038280B">
      <w:pPr>
        <w:rPr>
          <w:rFonts w:ascii="黑体" w:eastAsia="黑体" w:hAnsi="黑体"/>
        </w:rPr>
      </w:pPr>
    </w:p>
    <w:p w:rsidR="0038280B" w:rsidRDefault="0038280B">
      <w:pPr>
        <w:jc w:val="center"/>
        <w:rPr>
          <w:rFonts w:ascii="黑体" w:eastAsia="黑体" w:hAnsi="黑体"/>
        </w:rPr>
      </w:pPr>
    </w:p>
    <w:p w:rsidR="0038280B" w:rsidRDefault="0038280B">
      <w:pPr>
        <w:rPr>
          <w:rFonts w:ascii="黑体" w:eastAsia="黑体" w:hAnsi="黑体"/>
        </w:rPr>
      </w:pPr>
    </w:p>
    <w:p w:rsidR="0038280B" w:rsidRDefault="0038280B">
      <w:pPr>
        <w:rPr>
          <w:rFonts w:ascii="黑体" w:eastAsia="黑体" w:hAnsi="黑体"/>
        </w:rPr>
      </w:pPr>
    </w:p>
    <w:p w:rsidR="0038280B" w:rsidRDefault="0038280B">
      <w:pPr>
        <w:rPr>
          <w:rFonts w:ascii="黑体" w:eastAsia="黑体" w:hAnsi="黑体"/>
        </w:rPr>
      </w:pPr>
    </w:p>
    <w:p w:rsidR="0038280B" w:rsidRDefault="0038280B">
      <w:pPr>
        <w:rPr>
          <w:rFonts w:ascii="黑体" w:eastAsia="黑体" w:hAnsi="黑体"/>
        </w:rPr>
      </w:pPr>
    </w:p>
    <w:p w:rsidR="0038280B" w:rsidRDefault="0038280B">
      <w:pPr>
        <w:rPr>
          <w:rFonts w:ascii="黑体" w:eastAsia="黑体" w:hAnsi="黑体"/>
        </w:rPr>
      </w:pPr>
    </w:p>
    <w:p w:rsidR="0038280B" w:rsidRDefault="0038280B">
      <w:pPr>
        <w:rPr>
          <w:rFonts w:ascii="黑体" w:eastAsia="黑体" w:hAnsi="黑体"/>
        </w:rPr>
      </w:pPr>
    </w:p>
    <w:p w:rsidR="0038280B" w:rsidRDefault="0038280B">
      <w:pPr>
        <w:rPr>
          <w:rFonts w:ascii="黑体" w:eastAsia="黑体" w:hAnsi="黑体"/>
        </w:rPr>
      </w:pPr>
    </w:p>
    <w:p w:rsidR="0038280B" w:rsidRDefault="0038280B">
      <w:pPr>
        <w:rPr>
          <w:rFonts w:ascii="黑体" w:eastAsia="黑体" w:hAnsi="黑体"/>
        </w:rPr>
      </w:pPr>
    </w:p>
    <w:p w:rsidR="0038280B" w:rsidRPr="0082136E" w:rsidRDefault="0038280B">
      <w:pPr>
        <w:rPr>
          <w:rFonts w:ascii="黑体" w:eastAsia="黑体" w:hAnsi="黑体"/>
        </w:rPr>
      </w:pPr>
    </w:p>
    <w:p w:rsidR="0038280B" w:rsidRPr="00A155A6" w:rsidRDefault="0038280B">
      <w:pPr>
        <w:spacing w:line="360" w:lineRule="auto"/>
        <w:rPr>
          <w:rFonts w:ascii="黑体" w:eastAsia="黑体" w:hAnsi="黑体"/>
        </w:rPr>
      </w:pPr>
    </w:p>
    <w:p w:rsidR="0038280B" w:rsidRDefault="00C460BD">
      <w:pPr>
        <w:rPr>
          <w:rFonts w:ascii="黑体" w:eastAsia="黑体" w:hAnsi="黑体"/>
          <w:sz w:val="28"/>
          <w:szCs w:val="28"/>
        </w:rPr>
      </w:pPr>
      <w:r>
        <w:rPr>
          <w:rFonts w:asciiTheme="minorEastAsia" w:hAnsiTheme="minorEastAsia"/>
          <w:b/>
          <w:noProof/>
          <w:sz w:val="44"/>
          <w:szCs w:val="44"/>
        </w:rPr>
        <mc:AlternateContent>
          <mc:Choice Requires="wps">
            <w:drawing>
              <wp:anchor distT="0" distB="0" distL="114300" distR="114300" simplePos="0" relativeHeight="251661312" behindDoc="0" locked="0" layoutInCell="1" allowOverlap="1">
                <wp:simplePos x="0" y="0"/>
                <wp:positionH relativeFrom="page">
                  <wp:posOffset>852805</wp:posOffset>
                </wp:positionH>
                <wp:positionV relativeFrom="page">
                  <wp:posOffset>8756650</wp:posOffset>
                </wp:positionV>
                <wp:extent cx="6186805" cy="0"/>
                <wp:effectExtent l="0" t="0" r="23495" b="19050"/>
                <wp:wrapNone/>
                <wp:docPr id="2"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86805" cy="0"/>
                        </a:xfrm>
                        <a:prstGeom prst="straightConnector1">
                          <a:avLst/>
                        </a:prstGeom>
                        <a:noFill/>
                        <a:ln w="9525">
                          <a:solidFill>
                            <a:srgbClr val="000000"/>
                          </a:solidFill>
                          <a:round/>
                        </a:ln>
                      </wps:spPr>
                      <wps:bodyPr/>
                    </wps:wsp>
                  </a:graphicData>
                </a:graphic>
              </wp:anchor>
            </w:drawing>
          </mc:Choice>
          <mc:Fallback xmlns:wpsCustomData="http://www.wps.cn/officeDocument/2013/wpsCustomData">
            <w:pict>
              <v:shape id="AutoShape 19" o:spid="_x0000_s1026" o:spt="32" type="#_x0000_t32" style="position:absolute;left:0pt;margin-left:67.15pt;margin-top:689.5pt;height:0pt;width:487.15pt;mso-position-horizontal-relative:page;mso-position-vertical-relative:page;z-index:251661312;mso-width-relative:page;mso-height-relative:page;" filled="f" stroked="t" coordsize="21600,21600" o:gfxdata="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IVn9CLYAAAADgEAAA8AAAAAAAAAAQAg&#10;AAAAIgAAAGRycy9kb3ducmV2LnhtbFBLAQIUABQAAAAIAIdO4kCR3Hzt1QEAALMDAAAOAAAAAAAA&#10;AAEAIAAAACcBAABkcnMvZTJvRG9jLnhtbFBLBQYAAAAABgAGAFkBAABuBQAAAAA=&#10;">
                <v:fill on="f" focussize="0,0"/>
                <v:stroke color="#000000" joinstyle="round"/>
                <v:imagedata o:title=""/>
                <o:lock v:ext="edit" aspectratio="f"/>
              </v:shape>
            </w:pict>
          </mc:Fallback>
        </mc:AlternateContent>
      </w:r>
      <w:r>
        <w:rPr>
          <w:rFonts w:ascii="黑体" w:eastAsia="黑体" w:hAnsi="黑体" w:hint="eastAsia"/>
          <w:sz w:val="28"/>
          <w:szCs w:val="28"/>
        </w:rPr>
        <w:t>202</w:t>
      </w:r>
      <w:r>
        <w:rPr>
          <w:rFonts w:ascii="黑体" w:eastAsia="黑体" w:hAnsi="黑体"/>
          <w:sz w:val="28"/>
          <w:szCs w:val="28"/>
        </w:rPr>
        <w:t>X</w:t>
      </w:r>
      <w:r>
        <w:rPr>
          <w:rFonts w:ascii="黑体" w:eastAsia="黑体" w:hAnsi="黑体" w:hint="eastAsia"/>
          <w:sz w:val="28"/>
          <w:szCs w:val="28"/>
        </w:rPr>
        <w:t>-</w:t>
      </w:r>
      <w:r>
        <w:rPr>
          <w:rFonts w:ascii="黑体" w:eastAsia="黑体" w:hAnsi="黑体"/>
          <w:sz w:val="28"/>
          <w:szCs w:val="28"/>
        </w:rPr>
        <w:t>XX</w:t>
      </w:r>
      <w:r>
        <w:rPr>
          <w:rFonts w:ascii="黑体" w:eastAsia="黑体" w:hAnsi="黑体" w:hint="eastAsia"/>
          <w:sz w:val="28"/>
          <w:szCs w:val="28"/>
        </w:rPr>
        <w:t>-</w:t>
      </w:r>
      <w:r>
        <w:rPr>
          <w:rFonts w:ascii="黑体" w:eastAsia="黑体" w:hAnsi="黑体"/>
          <w:sz w:val="28"/>
          <w:szCs w:val="28"/>
        </w:rPr>
        <w:t>XX</w:t>
      </w:r>
      <w:r>
        <w:rPr>
          <w:rFonts w:ascii="黑体" w:eastAsia="黑体" w:hAnsi="黑体" w:hint="eastAsia"/>
          <w:sz w:val="28"/>
          <w:szCs w:val="28"/>
        </w:rPr>
        <w:t xml:space="preserve">发布            </w:t>
      </w:r>
      <w:r>
        <w:rPr>
          <w:rFonts w:ascii="黑体" w:eastAsia="黑体" w:hAnsi="黑体"/>
          <w:sz w:val="28"/>
          <w:szCs w:val="28"/>
        </w:rPr>
        <w:t xml:space="preserve">                           </w:t>
      </w:r>
      <w:r>
        <w:rPr>
          <w:rFonts w:ascii="黑体" w:eastAsia="黑体" w:hAnsi="黑体" w:hint="eastAsia"/>
          <w:sz w:val="28"/>
          <w:szCs w:val="28"/>
        </w:rPr>
        <w:t>202</w:t>
      </w:r>
      <w:r>
        <w:rPr>
          <w:rFonts w:ascii="黑体" w:eastAsia="黑体" w:hAnsi="黑体"/>
          <w:sz w:val="28"/>
          <w:szCs w:val="28"/>
        </w:rPr>
        <w:t>X</w:t>
      </w:r>
      <w:r>
        <w:rPr>
          <w:rFonts w:ascii="黑体" w:eastAsia="黑体" w:hAnsi="黑体" w:hint="eastAsia"/>
          <w:sz w:val="28"/>
          <w:szCs w:val="28"/>
        </w:rPr>
        <w:t>-</w:t>
      </w:r>
      <w:r>
        <w:rPr>
          <w:rFonts w:ascii="黑体" w:eastAsia="黑体" w:hAnsi="黑体"/>
          <w:sz w:val="28"/>
          <w:szCs w:val="28"/>
        </w:rPr>
        <w:t>XX</w:t>
      </w:r>
      <w:r>
        <w:rPr>
          <w:rFonts w:ascii="黑体" w:eastAsia="黑体" w:hAnsi="黑体" w:hint="eastAsia"/>
          <w:sz w:val="28"/>
          <w:szCs w:val="28"/>
        </w:rPr>
        <w:t>-</w:t>
      </w:r>
      <w:r>
        <w:rPr>
          <w:rFonts w:ascii="黑体" w:eastAsia="黑体" w:hAnsi="黑体"/>
          <w:sz w:val="28"/>
          <w:szCs w:val="28"/>
        </w:rPr>
        <w:t>XX</w:t>
      </w:r>
      <w:r>
        <w:rPr>
          <w:rFonts w:ascii="黑体" w:eastAsia="黑体" w:hAnsi="黑体" w:hint="eastAsia"/>
          <w:sz w:val="28"/>
          <w:szCs w:val="28"/>
        </w:rPr>
        <w:t>实施</w:t>
      </w:r>
    </w:p>
    <w:p w:rsidR="0038280B" w:rsidRDefault="00C460BD">
      <w:pPr>
        <w:spacing w:line="1247" w:lineRule="exact"/>
        <w:jc w:val="center"/>
        <w:rPr>
          <w:rFonts w:ascii="黑体" w:eastAsia="黑体" w:hAnsi="黑体"/>
          <w:sz w:val="28"/>
          <w:szCs w:val="28"/>
        </w:rPr>
        <w:sectPr w:rsidR="0038280B">
          <w:headerReference w:type="even" r:id="rId9"/>
          <w:headerReference w:type="default" r:id="rId10"/>
          <w:footerReference w:type="even" r:id="rId11"/>
          <w:headerReference w:type="first" r:id="rId12"/>
          <w:footerReference w:type="first" r:id="rId13"/>
          <w:type w:val="continuous"/>
          <w:pgSz w:w="11907" w:h="16840"/>
          <w:pgMar w:top="567" w:right="851" w:bottom="1134" w:left="1418" w:header="0" w:footer="0" w:gutter="0"/>
          <w:pgNumType w:fmt="lowerRoman"/>
          <w:cols w:space="425"/>
          <w:titlePg/>
          <w:docGrid w:type="lines" w:linePitch="312"/>
        </w:sectPr>
      </w:pPr>
      <w:r>
        <w:rPr>
          <w:rFonts w:asciiTheme="minorEastAsia" w:hAnsiTheme="minorEastAsia" w:hint="eastAsia"/>
          <w:b/>
          <w:sz w:val="44"/>
          <w:szCs w:val="44"/>
        </w:rPr>
        <w:t>江苏省市场监督管理局</w:t>
      </w:r>
      <w:r>
        <w:rPr>
          <w:rFonts w:ascii="黑体" w:eastAsia="黑体" w:hAnsi="黑体" w:hint="eastAsia"/>
          <w:sz w:val="28"/>
          <w:szCs w:val="28"/>
        </w:rPr>
        <w:t xml:space="preserve">  发布</w:t>
      </w:r>
    </w:p>
    <w:p w:rsidR="0038280B" w:rsidRDefault="00C460BD">
      <w:pPr>
        <w:snapToGrid w:val="0"/>
        <w:spacing w:before="851" w:after="680" w:line="14" w:lineRule="exact"/>
        <w:jc w:val="center"/>
        <w:rPr>
          <w:rFonts w:ascii="黑体" w:eastAsia="黑体" w:hAnsi="黑体"/>
          <w:sz w:val="32"/>
          <w:szCs w:val="32"/>
        </w:rPr>
      </w:pPr>
      <w:r>
        <w:rPr>
          <w:rFonts w:ascii="黑体" w:eastAsia="黑体" w:hAnsi="黑体" w:hint="eastAsia"/>
          <w:sz w:val="32"/>
          <w:szCs w:val="32"/>
        </w:rPr>
        <w:lastRenderedPageBreak/>
        <w:t>目</w:t>
      </w:r>
      <w:r>
        <w:rPr>
          <w:rFonts w:ascii="黑体" w:eastAsia="黑体" w:hAnsi="黑体" w:hint="eastAsia"/>
          <w:bCs/>
          <w:sz w:val="32"/>
          <w:szCs w:val="32"/>
        </w:rPr>
        <w:t xml:space="preserve">    </w:t>
      </w:r>
      <w:r>
        <w:rPr>
          <w:rFonts w:ascii="黑体" w:eastAsia="黑体" w:hAnsi="黑体" w:hint="eastAsia"/>
          <w:sz w:val="32"/>
          <w:szCs w:val="32"/>
        </w:rPr>
        <w:t>录</w:t>
      </w:r>
    </w:p>
    <w:p w:rsidR="0038280B" w:rsidRDefault="00C460BD">
      <w:pPr>
        <w:pStyle w:val="10"/>
        <w:tabs>
          <w:tab w:val="right" w:leader="dot" w:pos="9345"/>
        </w:tabs>
      </w:pPr>
      <w:r>
        <w:rPr>
          <w:rFonts w:asciiTheme="minorEastAsia" w:hAnsiTheme="minorEastAsia"/>
          <w:szCs w:val="21"/>
        </w:rPr>
        <w:fldChar w:fldCharType="begin"/>
      </w:r>
      <w:r>
        <w:rPr>
          <w:rFonts w:asciiTheme="minorEastAsia" w:hAnsiTheme="minorEastAsia"/>
          <w:szCs w:val="21"/>
        </w:rPr>
        <w:instrText xml:space="preserve"> </w:instrText>
      </w:r>
      <w:r>
        <w:rPr>
          <w:rFonts w:asciiTheme="minorEastAsia" w:hAnsiTheme="minorEastAsia" w:hint="eastAsia"/>
          <w:szCs w:val="21"/>
        </w:rPr>
        <w:instrText>TOC \o "1-3" \h \z \u</w:instrText>
      </w:r>
      <w:r>
        <w:rPr>
          <w:rFonts w:asciiTheme="minorEastAsia" w:hAnsiTheme="minorEastAsia"/>
          <w:szCs w:val="21"/>
        </w:rPr>
        <w:instrText xml:space="preserve"> </w:instrText>
      </w:r>
      <w:r>
        <w:rPr>
          <w:rFonts w:asciiTheme="minorEastAsia" w:hAnsiTheme="minorEastAsia"/>
          <w:szCs w:val="21"/>
        </w:rPr>
        <w:fldChar w:fldCharType="separate"/>
      </w:r>
      <w:hyperlink w:anchor="_Toc130550197" w:history="1">
        <w:r>
          <w:rPr>
            <w:rStyle w:val="ad"/>
            <w:rFonts w:ascii="黑体" w:eastAsia="黑体" w:hAnsi="黑体" w:hint="eastAsia"/>
          </w:rPr>
          <w:t>前</w:t>
        </w:r>
        <w:r>
          <w:rPr>
            <w:rStyle w:val="ad"/>
            <w:rFonts w:ascii="黑体" w:eastAsia="黑体" w:hAnsi="黑体"/>
          </w:rPr>
          <w:t xml:space="preserve">    </w:t>
        </w:r>
        <w:r>
          <w:rPr>
            <w:rStyle w:val="ad"/>
            <w:rFonts w:ascii="黑体" w:eastAsia="黑体" w:hAnsi="黑体" w:hint="eastAsia"/>
          </w:rPr>
          <w:t>言</w:t>
        </w:r>
        <w:r>
          <w:tab/>
        </w:r>
        <w:r>
          <w:fldChar w:fldCharType="begin"/>
        </w:r>
        <w:r>
          <w:instrText xml:space="preserve"> PAGEREF _Toc130550197 \h </w:instrText>
        </w:r>
        <w:r>
          <w:fldChar w:fldCharType="separate"/>
        </w:r>
        <w:r w:rsidR="0082136E">
          <w:rPr>
            <w:noProof/>
          </w:rPr>
          <w:t>II</w:t>
        </w:r>
        <w:r>
          <w:fldChar w:fldCharType="end"/>
        </w:r>
      </w:hyperlink>
    </w:p>
    <w:p w:rsidR="0038280B" w:rsidRDefault="001E4BFE">
      <w:pPr>
        <w:pStyle w:val="10"/>
        <w:tabs>
          <w:tab w:val="right" w:leader="dot" w:pos="9345"/>
        </w:tabs>
      </w:pPr>
      <w:hyperlink w:anchor="_Toc130550198" w:history="1">
        <w:r w:rsidR="00C460BD">
          <w:rPr>
            <w:rStyle w:val="ad"/>
            <w:rFonts w:ascii="黑体" w:eastAsia="黑体" w:hint="eastAsia"/>
            <w:kern w:val="0"/>
          </w:rPr>
          <w:t>生产经营单位锂电池使用安全管理规范</w:t>
        </w:r>
        <w:r w:rsidR="00C460BD">
          <w:tab/>
        </w:r>
        <w:r w:rsidR="00C460BD">
          <w:fldChar w:fldCharType="begin"/>
        </w:r>
        <w:r w:rsidR="00C460BD">
          <w:instrText xml:space="preserve"> PAGEREF _Toc130550198 \h </w:instrText>
        </w:r>
        <w:r w:rsidR="00C460BD">
          <w:fldChar w:fldCharType="separate"/>
        </w:r>
        <w:r w:rsidR="0082136E">
          <w:rPr>
            <w:noProof/>
          </w:rPr>
          <w:t>1</w:t>
        </w:r>
        <w:r w:rsidR="00C460BD">
          <w:fldChar w:fldCharType="end"/>
        </w:r>
      </w:hyperlink>
    </w:p>
    <w:p w:rsidR="0038280B" w:rsidRDefault="001E4BFE">
      <w:pPr>
        <w:pStyle w:val="10"/>
        <w:tabs>
          <w:tab w:val="right" w:leader="dot" w:pos="9345"/>
        </w:tabs>
      </w:pPr>
      <w:hyperlink w:anchor="_Toc130550199" w:history="1">
        <w:r w:rsidR="00C460BD">
          <w:rPr>
            <w:rStyle w:val="ad"/>
            <w:rFonts w:ascii="黑体" w:eastAsia="黑体"/>
          </w:rPr>
          <w:t xml:space="preserve">1  </w:t>
        </w:r>
        <w:r w:rsidR="00C460BD">
          <w:rPr>
            <w:rStyle w:val="ad"/>
            <w:rFonts w:ascii="黑体" w:eastAsia="黑体" w:hint="eastAsia"/>
          </w:rPr>
          <w:t>范围</w:t>
        </w:r>
        <w:r w:rsidR="00C460BD">
          <w:tab/>
        </w:r>
        <w:r w:rsidR="00C460BD">
          <w:fldChar w:fldCharType="begin"/>
        </w:r>
        <w:r w:rsidR="00C460BD">
          <w:instrText xml:space="preserve"> PAGEREF _Toc130550199 \h </w:instrText>
        </w:r>
        <w:r w:rsidR="00C460BD">
          <w:fldChar w:fldCharType="separate"/>
        </w:r>
        <w:r w:rsidR="0082136E">
          <w:rPr>
            <w:noProof/>
          </w:rPr>
          <w:t>1</w:t>
        </w:r>
        <w:r w:rsidR="00C460BD">
          <w:fldChar w:fldCharType="end"/>
        </w:r>
      </w:hyperlink>
    </w:p>
    <w:p w:rsidR="0038280B" w:rsidRDefault="001E4BFE">
      <w:pPr>
        <w:pStyle w:val="10"/>
        <w:tabs>
          <w:tab w:val="right" w:leader="dot" w:pos="9345"/>
        </w:tabs>
      </w:pPr>
      <w:hyperlink w:anchor="_Toc130550200" w:history="1">
        <w:r w:rsidR="00C460BD">
          <w:rPr>
            <w:rStyle w:val="ad"/>
            <w:rFonts w:ascii="黑体" w:eastAsia="黑体"/>
          </w:rPr>
          <w:t xml:space="preserve">2  </w:t>
        </w:r>
        <w:r w:rsidR="00C460BD">
          <w:rPr>
            <w:rStyle w:val="ad"/>
            <w:rFonts w:ascii="黑体" w:eastAsia="黑体" w:hint="eastAsia"/>
          </w:rPr>
          <w:t>规范性引用文件</w:t>
        </w:r>
        <w:r w:rsidR="00C460BD">
          <w:tab/>
        </w:r>
        <w:r w:rsidR="00C460BD">
          <w:fldChar w:fldCharType="begin"/>
        </w:r>
        <w:r w:rsidR="00C460BD">
          <w:instrText xml:space="preserve"> PAGEREF _Toc130550200 \h </w:instrText>
        </w:r>
        <w:r w:rsidR="00C460BD">
          <w:fldChar w:fldCharType="separate"/>
        </w:r>
        <w:r w:rsidR="0082136E">
          <w:rPr>
            <w:noProof/>
          </w:rPr>
          <w:t>1</w:t>
        </w:r>
        <w:r w:rsidR="00C460BD">
          <w:fldChar w:fldCharType="end"/>
        </w:r>
      </w:hyperlink>
    </w:p>
    <w:p w:rsidR="0038280B" w:rsidRDefault="001E4BFE">
      <w:pPr>
        <w:pStyle w:val="10"/>
        <w:tabs>
          <w:tab w:val="right" w:leader="dot" w:pos="9345"/>
        </w:tabs>
      </w:pPr>
      <w:hyperlink w:anchor="_Toc130550201" w:history="1">
        <w:r w:rsidR="00C460BD">
          <w:rPr>
            <w:rStyle w:val="ad"/>
            <w:rFonts w:ascii="黑体" w:eastAsia="黑体"/>
          </w:rPr>
          <w:t xml:space="preserve">3  </w:t>
        </w:r>
        <w:r w:rsidR="00C460BD">
          <w:rPr>
            <w:rStyle w:val="ad"/>
            <w:rFonts w:ascii="黑体" w:eastAsia="黑体" w:hint="eastAsia"/>
          </w:rPr>
          <w:t>术语和定义</w:t>
        </w:r>
        <w:r w:rsidR="00C460BD">
          <w:tab/>
        </w:r>
        <w:r w:rsidR="00C460BD">
          <w:fldChar w:fldCharType="begin"/>
        </w:r>
        <w:r w:rsidR="00C460BD">
          <w:instrText xml:space="preserve"> PAGEREF _Toc130550201 \h </w:instrText>
        </w:r>
        <w:r w:rsidR="00C460BD">
          <w:fldChar w:fldCharType="separate"/>
        </w:r>
        <w:r w:rsidR="0082136E">
          <w:rPr>
            <w:noProof/>
          </w:rPr>
          <w:t>1</w:t>
        </w:r>
        <w:r w:rsidR="00C460BD">
          <w:fldChar w:fldCharType="end"/>
        </w:r>
      </w:hyperlink>
    </w:p>
    <w:p w:rsidR="0038280B" w:rsidRDefault="001E4BFE">
      <w:pPr>
        <w:pStyle w:val="10"/>
        <w:tabs>
          <w:tab w:val="right" w:leader="dot" w:pos="9345"/>
        </w:tabs>
      </w:pPr>
      <w:hyperlink w:anchor="_Toc130550202" w:history="1">
        <w:r w:rsidR="00C460BD">
          <w:rPr>
            <w:rStyle w:val="ad"/>
            <w:rFonts w:ascii="黑体" w:eastAsia="黑体"/>
          </w:rPr>
          <w:t xml:space="preserve">4  </w:t>
        </w:r>
        <w:r w:rsidR="00C460BD">
          <w:rPr>
            <w:rStyle w:val="ad"/>
            <w:rFonts w:ascii="黑体" w:eastAsia="黑体" w:hint="eastAsia"/>
          </w:rPr>
          <w:t>通用要求</w:t>
        </w:r>
        <w:r w:rsidR="00C460BD">
          <w:tab/>
        </w:r>
        <w:r w:rsidR="00C460BD">
          <w:fldChar w:fldCharType="begin"/>
        </w:r>
        <w:r w:rsidR="00C460BD">
          <w:instrText xml:space="preserve"> PAGEREF _Toc130550202 \h </w:instrText>
        </w:r>
        <w:r w:rsidR="00C460BD">
          <w:fldChar w:fldCharType="separate"/>
        </w:r>
        <w:r w:rsidR="0082136E">
          <w:rPr>
            <w:noProof/>
          </w:rPr>
          <w:t>2</w:t>
        </w:r>
        <w:r w:rsidR="00C460BD">
          <w:fldChar w:fldCharType="end"/>
        </w:r>
      </w:hyperlink>
    </w:p>
    <w:p w:rsidR="0038280B" w:rsidRDefault="001E4BFE">
      <w:pPr>
        <w:pStyle w:val="10"/>
        <w:tabs>
          <w:tab w:val="right" w:leader="dot" w:pos="9345"/>
        </w:tabs>
      </w:pPr>
      <w:hyperlink w:anchor="_Toc130550203" w:history="1">
        <w:r w:rsidR="00C460BD">
          <w:rPr>
            <w:rStyle w:val="ad"/>
            <w:rFonts w:ascii="黑体" w:eastAsia="黑体"/>
          </w:rPr>
          <w:t xml:space="preserve">5  </w:t>
        </w:r>
        <w:r w:rsidR="00C460BD">
          <w:rPr>
            <w:rStyle w:val="ad"/>
            <w:rFonts w:ascii="黑体" w:eastAsia="黑体" w:hint="eastAsia"/>
          </w:rPr>
          <w:t>锂电池安全要求</w:t>
        </w:r>
        <w:r w:rsidR="00C460BD">
          <w:tab/>
        </w:r>
        <w:r w:rsidR="00C460BD">
          <w:fldChar w:fldCharType="begin"/>
        </w:r>
        <w:r w:rsidR="00C460BD">
          <w:instrText xml:space="preserve"> PAGEREF _Toc130550203 \h </w:instrText>
        </w:r>
        <w:r w:rsidR="00C460BD">
          <w:fldChar w:fldCharType="separate"/>
        </w:r>
        <w:r w:rsidR="0082136E">
          <w:rPr>
            <w:noProof/>
          </w:rPr>
          <w:t>3</w:t>
        </w:r>
        <w:r w:rsidR="00C460BD">
          <w:fldChar w:fldCharType="end"/>
        </w:r>
      </w:hyperlink>
    </w:p>
    <w:p w:rsidR="0038280B" w:rsidRDefault="001E4BFE">
      <w:pPr>
        <w:pStyle w:val="10"/>
        <w:tabs>
          <w:tab w:val="right" w:leader="dot" w:pos="9345"/>
        </w:tabs>
      </w:pPr>
      <w:hyperlink w:anchor="_Toc130550204" w:history="1">
        <w:r w:rsidR="00C460BD">
          <w:rPr>
            <w:rStyle w:val="ad"/>
            <w:rFonts w:ascii="黑体" w:eastAsia="黑体"/>
          </w:rPr>
          <w:t xml:space="preserve">6  </w:t>
        </w:r>
        <w:r w:rsidR="00C460BD">
          <w:rPr>
            <w:rStyle w:val="ad"/>
            <w:rFonts w:ascii="黑体" w:eastAsia="黑体" w:hint="eastAsia"/>
          </w:rPr>
          <w:t>电化学储能设备设施安全要求</w:t>
        </w:r>
        <w:r w:rsidR="00C460BD">
          <w:tab/>
        </w:r>
        <w:r w:rsidR="00C460BD">
          <w:fldChar w:fldCharType="begin"/>
        </w:r>
        <w:r w:rsidR="00C460BD">
          <w:instrText xml:space="preserve"> PAGEREF _Toc130550204 \h </w:instrText>
        </w:r>
        <w:r w:rsidR="00C460BD">
          <w:fldChar w:fldCharType="separate"/>
        </w:r>
        <w:r w:rsidR="0082136E">
          <w:rPr>
            <w:noProof/>
          </w:rPr>
          <w:t>5</w:t>
        </w:r>
        <w:r w:rsidR="00C460BD">
          <w:fldChar w:fldCharType="end"/>
        </w:r>
      </w:hyperlink>
    </w:p>
    <w:p w:rsidR="0038280B" w:rsidRDefault="001E4BFE">
      <w:pPr>
        <w:pStyle w:val="10"/>
        <w:tabs>
          <w:tab w:val="right" w:leader="dot" w:pos="9345"/>
        </w:tabs>
      </w:pPr>
      <w:hyperlink w:anchor="_Toc130550205" w:history="1">
        <w:r w:rsidR="00C460BD">
          <w:rPr>
            <w:rStyle w:val="ad"/>
            <w:rFonts w:ascii="黑体" w:eastAsia="黑体"/>
          </w:rPr>
          <w:t xml:space="preserve">7 </w:t>
        </w:r>
        <w:r w:rsidR="00C460BD">
          <w:rPr>
            <w:rStyle w:val="ad"/>
            <w:rFonts w:ascii="黑体" w:eastAsia="黑体" w:hint="eastAsia"/>
          </w:rPr>
          <w:t>消防设施要求</w:t>
        </w:r>
        <w:r w:rsidR="00C460BD">
          <w:tab/>
        </w:r>
        <w:r w:rsidR="00C460BD">
          <w:fldChar w:fldCharType="begin"/>
        </w:r>
        <w:r w:rsidR="00C460BD">
          <w:instrText xml:space="preserve"> PAGEREF _Toc130550205 \h </w:instrText>
        </w:r>
        <w:r w:rsidR="00C460BD">
          <w:fldChar w:fldCharType="separate"/>
        </w:r>
        <w:r w:rsidR="0082136E">
          <w:rPr>
            <w:noProof/>
          </w:rPr>
          <w:t>6</w:t>
        </w:r>
        <w:r w:rsidR="00C460BD">
          <w:fldChar w:fldCharType="end"/>
        </w:r>
      </w:hyperlink>
    </w:p>
    <w:p w:rsidR="0038280B" w:rsidRDefault="001E4BFE">
      <w:pPr>
        <w:pStyle w:val="10"/>
        <w:tabs>
          <w:tab w:val="right" w:leader="dot" w:pos="9345"/>
        </w:tabs>
      </w:pPr>
      <w:hyperlink w:anchor="_Toc130550206" w:history="1">
        <w:r w:rsidR="00C460BD">
          <w:rPr>
            <w:rStyle w:val="ad"/>
            <w:rFonts w:ascii="黑体" w:eastAsia="黑体"/>
          </w:rPr>
          <w:t xml:space="preserve">8 </w:t>
        </w:r>
        <w:r w:rsidR="00C460BD">
          <w:rPr>
            <w:rStyle w:val="ad"/>
            <w:rFonts w:ascii="黑体" w:eastAsia="黑体" w:hint="eastAsia"/>
          </w:rPr>
          <w:t>工业视频监控系统要求</w:t>
        </w:r>
        <w:r w:rsidR="00C460BD">
          <w:tab/>
        </w:r>
        <w:r w:rsidR="00C460BD">
          <w:fldChar w:fldCharType="begin"/>
        </w:r>
        <w:r w:rsidR="00C460BD">
          <w:instrText xml:space="preserve"> PAGEREF _Toc130550206 \h </w:instrText>
        </w:r>
        <w:r w:rsidR="00C460BD">
          <w:fldChar w:fldCharType="separate"/>
        </w:r>
        <w:r w:rsidR="0082136E">
          <w:rPr>
            <w:noProof/>
          </w:rPr>
          <w:t>6</w:t>
        </w:r>
        <w:r w:rsidR="00C460BD">
          <w:fldChar w:fldCharType="end"/>
        </w:r>
      </w:hyperlink>
    </w:p>
    <w:p w:rsidR="0038280B" w:rsidRDefault="001E4BFE">
      <w:pPr>
        <w:pStyle w:val="10"/>
        <w:tabs>
          <w:tab w:val="right" w:leader="dot" w:pos="9345"/>
        </w:tabs>
      </w:pPr>
      <w:hyperlink w:anchor="_Toc130550207" w:history="1">
        <w:r w:rsidR="00C460BD">
          <w:rPr>
            <w:rStyle w:val="ad"/>
            <w:rFonts w:ascii="黑体" w:eastAsia="黑体"/>
          </w:rPr>
          <w:t>9.</w:t>
        </w:r>
        <w:r w:rsidR="00C460BD">
          <w:rPr>
            <w:rStyle w:val="ad"/>
            <w:rFonts w:ascii="黑体" w:eastAsia="黑体" w:hint="eastAsia"/>
          </w:rPr>
          <w:t>安全管理与应急处置</w:t>
        </w:r>
        <w:r w:rsidR="00C460BD">
          <w:tab/>
        </w:r>
        <w:r w:rsidR="00C460BD">
          <w:fldChar w:fldCharType="begin"/>
        </w:r>
        <w:r w:rsidR="00C460BD">
          <w:instrText xml:space="preserve"> PAGEREF _Toc130550207 \h </w:instrText>
        </w:r>
        <w:r w:rsidR="00C460BD">
          <w:fldChar w:fldCharType="separate"/>
        </w:r>
        <w:r w:rsidR="0082136E">
          <w:rPr>
            <w:noProof/>
          </w:rPr>
          <w:t>7</w:t>
        </w:r>
        <w:r w:rsidR="00C460BD">
          <w:fldChar w:fldCharType="end"/>
        </w:r>
      </w:hyperlink>
    </w:p>
    <w:p w:rsidR="0038280B" w:rsidRDefault="001E4BFE">
      <w:pPr>
        <w:pStyle w:val="10"/>
        <w:tabs>
          <w:tab w:val="right" w:leader="dot" w:pos="9345"/>
        </w:tabs>
      </w:pPr>
      <w:hyperlink w:anchor="_Toc130550208" w:history="1">
        <w:r w:rsidR="00C460BD">
          <w:rPr>
            <w:rStyle w:val="ad"/>
            <w:rFonts w:ascii="黑体" w:eastAsia="黑体" w:hint="eastAsia"/>
            <w:kern w:val="21"/>
          </w:rPr>
          <w:t>参考文献</w:t>
        </w:r>
        <w:r w:rsidR="00C460BD">
          <w:tab/>
        </w:r>
        <w:r w:rsidR="00C460BD">
          <w:fldChar w:fldCharType="begin"/>
        </w:r>
        <w:r w:rsidR="00C460BD">
          <w:instrText xml:space="preserve"> PAGEREF _Toc130550208 \h </w:instrText>
        </w:r>
        <w:r w:rsidR="00C460BD">
          <w:fldChar w:fldCharType="separate"/>
        </w:r>
        <w:r w:rsidR="0082136E">
          <w:rPr>
            <w:noProof/>
          </w:rPr>
          <w:t>8</w:t>
        </w:r>
        <w:r w:rsidR="00C460BD">
          <w:fldChar w:fldCharType="end"/>
        </w:r>
      </w:hyperlink>
    </w:p>
    <w:p w:rsidR="0038280B" w:rsidRDefault="00C460BD">
      <w:pPr>
        <w:snapToGrid w:val="0"/>
        <w:jc w:val="left"/>
        <w:rPr>
          <w:rFonts w:ascii="宋体" w:eastAsia="宋体" w:hAnsi="宋体"/>
          <w:szCs w:val="21"/>
        </w:rPr>
      </w:pPr>
      <w:r>
        <w:rPr>
          <w:rFonts w:asciiTheme="minorEastAsia" w:hAnsiTheme="minorEastAsia"/>
          <w:szCs w:val="21"/>
        </w:rPr>
        <w:fldChar w:fldCharType="end"/>
      </w:r>
    </w:p>
    <w:p w:rsidR="0038280B" w:rsidRDefault="0038280B">
      <w:pPr>
        <w:snapToGrid w:val="0"/>
        <w:jc w:val="left"/>
        <w:rPr>
          <w:rFonts w:asciiTheme="minorEastAsia" w:hAnsiTheme="minorEastAsia"/>
          <w:szCs w:val="21"/>
        </w:rPr>
      </w:pPr>
    </w:p>
    <w:p w:rsidR="0038280B" w:rsidRDefault="0038280B">
      <w:pPr>
        <w:snapToGrid w:val="0"/>
        <w:jc w:val="left"/>
        <w:rPr>
          <w:rFonts w:asciiTheme="minorEastAsia" w:hAnsiTheme="minorEastAsia"/>
          <w:szCs w:val="21"/>
        </w:rPr>
      </w:pPr>
    </w:p>
    <w:p w:rsidR="0038280B" w:rsidRDefault="0038280B">
      <w:pPr>
        <w:snapToGrid w:val="0"/>
        <w:jc w:val="left"/>
        <w:rPr>
          <w:rFonts w:asciiTheme="minorEastAsia" w:hAnsiTheme="minorEastAsia"/>
          <w:szCs w:val="21"/>
        </w:rPr>
      </w:pPr>
    </w:p>
    <w:p w:rsidR="0038280B" w:rsidRDefault="0038280B">
      <w:pPr>
        <w:snapToGrid w:val="0"/>
        <w:jc w:val="left"/>
        <w:rPr>
          <w:rFonts w:asciiTheme="minorEastAsia" w:hAnsiTheme="minorEastAsia"/>
          <w:szCs w:val="21"/>
        </w:rPr>
      </w:pPr>
    </w:p>
    <w:p w:rsidR="0038280B" w:rsidRDefault="0038280B">
      <w:pPr>
        <w:snapToGrid w:val="0"/>
        <w:jc w:val="left"/>
        <w:rPr>
          <w:rFonts w:asciiTheme="minorEastAsia" w:hAnsiTheme="minorEastAsia"/>
          <w:szCs w:val="21"/>
        </w:rPr>
      </w:pPr>
    </w:p>
    <w:p w:rsidR="0038280B" w:rsidRDefault="0038280B">
      <w:pPr>
        <w:snapToGrid w:val="0"/>
        <w:jc w:val="left"/>
        <w:rPr>
          <w:rFonts w:asciiTheme="minorEastAsia" w:hAnsiTheme="minorEastAsia"/>
          <w:szCs w:val="21"/>
        </w:rPr>
      </w:pPr>
    </w:p>
    <w:p w:rsidR="0038280B" w:rsidRDefault="0038280B">
      <w:pPr>
        <w:snapToGrid w:val="0"/>
        <w:jc w:val="left"/>
        <w:rPr>
          <w:rFonts w:asciiTheme="minorEastAsia" w:hAnsiTheme="minorEastAsia"/>
          <w:szCs w:val="21"/>
        </w:rPr>
      </w:pPr>
    </w:p>
    <w:p w:rsidR="0038280B" w:rsidRDefault="0038280B">
      <w:pPr>
        <w:snapToGrid w:val="0"/>
        <w:jc w:val="left"/>
        <w:rPr>
          <w:rFonts w:asciiTheme="minorEastAsia" w:hAnsiTheme="minorEastAsia"/>
          <w:szCs w:val="21"/>
        </w:rPr>
      </w:pPr>
    </w:p>
    <w:p w:rsidR="0038280B" w:rsidRDefault="0038280B">
      <w:pPr>
        <w:snapToGrid w:val="0"/>
        <w:jc w:val="left"/>
        <w:rPr>
          <w:rFonts w:asciiTheme="minorEastAsia" w:hAnsiTheme="minorEastAsia"/>
          <w:szCs w:val="21"/>
        </w:rPr>
      </w:pPr>
    </w:p>
    <w:p w:rsidR="0038280B" w:rsidRDefault="0038280B">
      <w:pPr>
        <w:snapToGrid w:val="0"/>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38280B">
      <w:pPr>
        <w:widowControl/>
        <w:jc w:val="left"/>
        <w:rPr>
          <w:rFonts w:asciiTheme="minorEastAsia" w:hAnsiTheme="minorEastAsia"/>
          <w:szCs w:val="21"/>
        </w:rPr>
      </w:pPr>
    </w:p>
    <w:p w:rsidR="0038280B" w:rsidRDefault="00C460BD">
      <w:pPr>
        <w:pStyle w:val="a9"/>
        <w:spacing w:before="691" w:after="520"/>
        <w:rPr>
          <w:rFonts w:ascii="黑体" w:eastAsia="黑体" w:hAnsi="黑体"/>
          <w:b w:val="0"/>
        </w:rPr>
      </w:pPr>
      <w:bookmarkStart w:id="0" w:name="_Toc130550197"/>
      <w:bookmarkStart w:id="1" w:name="_Toc86938388"/>
      <w:r>
        <w:rPr>
          <w:rFonts w:ascii="黑体" w:eastAsia="黑体" w:hAnsi="黑体" w:hint="eastAsia"/>
          <w:b w:val="0"/>
        </w:rPr>
        <w:t>前    言</w:t>
      </w:r>
      <w:bookmarkEnd w:id="0"/>
      <w:bookmarkEnd w:id="1"/>
    </w:p>
    <w:p w:rsidR="0038280B" w:rsidRDefault="00C460BD">
      <w:pPr>
        <w:snapToGrid w:val="0"/>
        <w:ind w:firstLineChars="200" w:firstLine="420"/>
        <w:rPr>
          <w:rFonts w:ascii="宋体" w:eastAsia="宋体" w:hAnsi="宋体" w:cs="宋体"/>
          <w:kern w:val="0"/>
          <w:szCs w:val="21"/>
        </w:rPr>
      </w:pPr>
      <w:r>
        <w:rPr>
          <w:rFonts w:ascii="宋体" w:eastAsia="宋体" w:hAnsi="宋体" w:cs="宋体" w:hint="eastAsia"/>
          <w:kern w:val="0"/>
          <w:szCs w:val="21"/>
        </w:rPr>
        <w:t>本文件根据GB/T 1.1—2020《标准化工作导则  第1部分：标准化文件的结构和起草规则》的规定起草。</w:t>
      </w:r>
    </w:p>
    <w:p w:rsidR="0038280B" w:rsidRDefault="00C460BD">
      <w:pPr>
        <w:snapToGrid w:val="0"/>
        <w:ind w:firstLineChars="200" w:firstLine="420"/>
        <w:rPr>
          <w:rFonts w:ascii="宋体" w:eastAsia="宋体" w:hAnsi="宋体" w:cs="宋体"/>
          <w:kern w:val="0"/>
          <w:szCs w:val="21"/>
        </w:rPr>
      </w:pPr>
      <w:r>
        <w:rPr>
          <w:rFonts w:ascii="宋体" w:eastAsia="宋体" w:hAnsi="宋体" w:cs="宋体" w:hint="eastAsia"/>
          <w:kern w:val="0"/>
          <w:szCs w:val="21"/>
        </w:rPr>
        <w:t>请注意本文件的某些内容可能涉及专利，本文件的发布机构不承担识别专利的责任。</w:t>
      </w:r>
    </w:p>
    <w:p w:rsidR="0038280B" w:rsidRDefault="00C460BD">
      <w:pPr>
        <w:snapToGrid w:val="0"/>
        <w:ind w:firstLineChars="200" w:firstLine="420"/>
        <w:rPr>
          <w:rFonts w:ascii="宋体" w:eastAsia="宋体" w:hAnsi="宋体" w:cs="宋体"/>
          <w:kern w:val="0"/>
          <w:szCs w:val="21"/>
        </w:rPr>
      </w:pPr>
      <w:r>
        <w:rPr>
          <w:rFonts w:ascii="宋体" w:eastAsia="宋体" w:hAnsi="宋体" w:cs="宋体" w:hint="eastAsia"/>
          <w:kern w:val="0"/>
          <w:szCs w:val="21"/>
        </w:rPr>
        <w:t>本文件由江苏省应急管理厅提出。本文件由江苏省应急管理厅归口。</w:t>
      </w:r>
    </w:p>
    <w:p w:rsidR="0038280B" w:rsidRDefault="00C460BD">
      <w:pPr>
        <w:snapToGrid w:val="0"/>
        <w:ind w:firstLineChars="200" w:firstLine="420"/>
        <w:rPr>
          <w:rFonts w:ascii="宋体" w:eastAsia="宋体" w:hAnsi="宋体" w:cs="宋体"/>
          <w:kern w:val="0"/>
          <w:szCs w:val="21"/>
        </w:rPr>
      </w:pPr>
      <w:r>
        <w:rPr>
          <w:rFonts w:ascii="宋体" w:eastAsia="宋体" w:hAnsi="宋体" w:cs="宋体" w:hint="eastAsia"/>
          <w:kern w:val="0"/>
          <w:szCs w:val="21"/>
        </w:rPr>
        <w:t>本文件起草单位：南京工业大学、中国安全生产科学研究院、苏州工业园区应急管理局、</w:t>
      </w:r>
      <w:r w:rsidR="0082136E">
        <w:rPr>
          <w:rFonts w:ascii="宋体" w:eastAsia="宋体" w:hAnsi="宋体" w:cs="宋体" w:hint="eastAsia"/>
          <w:kern w:val="0"/>
          <w:szCs w:val="21"/>
        </w:rPr>
        <w:t>苏州市应急管理局、</w:t>
      </w:r>
      <w:r>
        <w:rPr>
          <w:rFonts w:ascii="宋体" w:eastAsia="宋体" w:hAnsi="宋体" w:cs="宋体" w:hint="eastAsia"/>
          <w:kern w:val="0"/>
          <w:szCs w:val="21"/>
        </w:rPr>
        <w:t>苏州工业园区消防大队、苏州工业园区安全生产联合会。</w:t>
      </w:r>
    </w:p>
    <w:p w:rsidR="0038280B" w:rsidRDefault="00C460BD">
      <w:pPr>
        <w:snapToGrid w:val="0"/>
        <w:ind w:firstLineChars="200" w:firstLine="420"/>
        <w:rPr>
          <w:rFonts w:ascii="宋体" w:eastAsia="宋体" w:hAnsi="宋体" w:cs="宋体"/>
          <w:kern w:val="0"/>
          <w:szCs w:val="21"/>
        </w:rPr>
      </w:pPr>
      <w:r>
        <w:rPr>
          <w:rFonts w:ascii="宋体" w:eastAsia="宋体" w:hAnsi="宋体" w:cs="宋体" w:hint="eastAsia"/>
          <w:kern w:val="0"/>
          <w:szCs w:val="21"/>
        </w:rPr>
        <w:t>本文件起草人：蒋军成、徐晓明、潘勇、</w:t>
      </w:r>
      <w:r w:rsidR="0082136E">
        <w:rPr>
          <w:rFonts w:ascii="宋体" w:eastAsia="宋体" w:hAnsi="宋体" w:cs="宋体" w:hint="eastAsia"/>
          <w:kern w:val="0"/>
          <w:szCs w:val="21"/>
        </w:rPr>
        <w:t>黄斌、</w:t>
      </w:r>
      <w:r w:rsidR="00776759">
        <w:rPr>
          <w:rFonts w:ascii="宋体" w:eastAsia="宋体" w:hAnsi="宋体" w:cs="宋体" w:hint="eastAsia"/>
          <w:kern w:val="0"/>
          <w:szCs w:val="21"/>
        </w:rPr>
        <w:t>姚骏、</w:t>
      </w:r>
      <w:r>
        <w:rPr>
          <w:rFonts w:ascii="宋体" w:eastAsia="宋体" w:hAnsi="宋体" w:cs="宋体" w:hint="eastAsia"/>
          <w:kern w:val="0"/>
          <w:szCs w:val="21"/>
        </w:rPr>
        <w:t>周建新、马良俊、王庆国、孙星、汪志建、张新晓、欧阳东旭、杨裕云、孙铭。</w:t>
      </w:r>
    </w:p>
    <w:p w:rsidR="0038280B" w:rsidRPr="0082136E" w:rsidRDefault="0038280B">
      <w:pPr>
        <w:snapToGrid w:val="0"/>
        <w:ind w:firstLineChars="200" w:firstLine="420"/>
        <w:rPr>
          <w:rFonts w:ascii="宋体" w:eastAsia="宋体" w:hAnsi="宋体" w:cs="宋体"/>
          <w:kern w:val="0"/>
          <w:szCs w:val="21"/>
        </w:rPr>
      </w:pPr>
      <w:bookmarkStart w:id="2" w:name="_GoBack"/>
      <w:bookmarkEnd w:id="2"/>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ind w:firstLineChars="200" w:firstLine="420"/>
        <w:rPr>
          <w:rFonts w:ascii="宋体" w:eastAsia="宋体" w:hAnsi="宋体" w:cs="宋体"/>
          <w:kern w:val="0"/>
          <w:szCs w:val="21"/>
        </w:rPr>
      </w:pPr>
    </w:p>
    <w:p w:rsidR="0038280B" w:rsidRDefault="0038280B">
      <w:pPr>
        <w:snapToGrid w:val="0"/>
        <w:rPr>
          <w:rFonts w:ascii="宋体" w:eastAsia="宋体" w:hAnsi="宋体" w:cs="宋体"/>
          <w:kern w:val="0"/>
          <w:szCs w:val="21"/>
        </w:rPr>
      </w:pPr>
    </w:p>
    <w:p w:rsidR="0038280B" w:rsidRDefault="0038280B">
      <w:pPr>
        <w:snapToGrid w:val="0"/>
        <w:rPr>
          <w:rFonts w:ascii="宋体" w:eastAsia="宋体" w:hAnsi="宋体" w:cs="宋体"/>
          <w:kern w:val="0"/>
          <w:szCs w:val="21"/>
        </w:rPr>
        <w:sectPr w:rsidR="0038280B">
          <w:headerReference w:type="even" r:id="rId14"/>
          <w:headerReference w:type="default" r:id="rId15"/>
          <w:footerReference w:type="default" r:id="rId16"/>
          <w:pgSz w:w="11907" w:h="16840"/>
          <w:pgMar w:top="1985" w:right="1134" w:bottom="1134" w:left="1418" w:header="1417" w:footer="1134" w:gutter="0"/>
          <w:pgNumType w:fmt="upperRoman" w:start="1"/>
          <w:cols w:space="425"/>
          <w:docGrid w:type="lines" w:linePitch="312"/>
        </w:sectPr>
      </w:pPr>
    </w:p>
    <w:p w:rsidR="0038280B" w:rsidRDefault="00C460BD">
      <w:pPr>
        <w:keepNext/>
        <w:pageBreakBefore/>
        <w:widowControl/>
        <w:shd w:val="clear" w:color="FFFFFF" w:fill="FFFFFF"/>
        <w:spacing w:before="640" w:after="560" w:line="460" w:lineRule="exact"/>
        <w:jc w:val="center"/>
        <w:outlineLvl w:val="0"/>
        <w:rPr>
          <w:rFonts w:ascii="黑体" w:eastAsia="黑体"/>
          <w:kern w:val="0"/>
          <w:sz w:val="32"/>
          <w:szCs w:val="20"/>
        </w:rPr>
      </w:pPr>
      <w:bookmarkStart w:id="3" w:name="_Toc118969429"/>
      <w:bookmarkStart w:id="4" w:name="_Toc130550198"/>
      <w:r>
        <w:rPr>
          <w:rFonts w:ascii="黑体" w:eastAsia="黑体" w:hint="eastAsia"/>
          <w:kern w:val="0"/>
          <w:sz w:val="32"/>
          <w:szCs w:val="20"/>
        </w:rPr>
        <w:t>生产经营单位锂电池使用安全管理</w:t>
      </w:r>
      <w:bookmarkEnd w:id="3"/>
      <w:bookmarkEnd w:id="4"/>
      <w:r>
        <w:rPr>
          <w:rFonts w:ascii="黑体" w:eastAsia="黑体" w:hint="eastAsia"/>
          <w:kern w:val="0"/>
          <w:sz w:val="32"/>
          <w:szCs w:val="20"/>
        </w:rPr>
        <w:t>规范</w:t>
      </w:r>
    </w:p>
    <w:p w:rsidR="0038280B" w:rsidRDefault="00C460BD">
      <w:pPr>
        <w:spacing w:beforeLines="100" w:before="312" w:afterLines="100" w:after="312"/>
        <w:outlineLvl w:val="0"/>
        <w:rPr>
          <w:rFonts w:ascii="黑体" w:eastAsia="黑体"/>
        </w:rPr>
      </w:pPr>
      <w:bookmarkStart w:id="5" w:name="_Toc31429"/>
      <w:bookmarkStart w:id="6" w:name="_Toc534959493"/>
      <w:bookmarkStart w:id="7" w:name="_Toc130550199"/>
      <w:bookmarkStart w:id="8" w:name="_Toc118969430"/>
      <w:r>
        <w:rPr>
          <w:rFonts w:ascii="黑体" w:eastAsia="黑体" w:hint="eastAsia"/>
        </w:rPr>
        <w:t>1  范围</w:t>
      </w:r>
      <w:bookmarkEnd w:id="5"/>
      <w:bookmarkEnd w:id="6"/>
      <w:bookmarkEnd w:id="7"/>
      <w:bookmarkEnd w:id="8"/>
    </w:p>
    <w:p w:rsidR="0038280B" w:rsidRDefault="00C460BD">
      <w:pPr>
        <w:widowControl/>
        <w:tabs>
          <w:tab w:val="center" w:pos="4201"/>
          <w:tab w:val="right" w:leader="dot" w:pos="9298"/>
        </w:tabs>
        <w:autoSpaceDE w:val="0"/>
        <w:autoSpaceDN w:val="0"/>
        <w:ind w:firstLineChars="200" w:firstLine="420"/>
        <w:rPr>
          <w:rFonts w:ascii="宋体"/>
          <w:kern w:val="0"/>
          <w:szCs w:val="20"/>
        </w:rPr>
      </w:pPr>
      <w:r>
        <w:rPr>
          <w:rFonts w:ascii="宋体"/>
          <w:kern w:val="0"/>
          <w:szCs w:val="20"/>
        </w:rPr>
        <w:t>本标准</w:t>
      </w:r>
      <w:r>
        <w:rPr>
          <w:rFonts w:ascii="宋体" w:hint="eastAsia"/>
          <w:kern w:val="0"/>
          <w:szCs w:val="20"/>
        </w:rPr>
        <w:t>适用于电化学储能电站设备设施遵循的安全规范要求以及锂电池的厂内运输、存储、使用、检验测试、充放电、报废等全过程安全管理，主要用于</w:t>
      </w:r>
      <w:proofErr w:type="gramStart"/>
      <w:r>
        <w:rPr>
          <w:rFonts w:ascii="宋体" w:hint="eastAsia"/>
          <w:kern w:val="0"/>
          <w:szCs w:val="20"/>
        </w:rPr>
        <w:t>锂</w:t>
      </w:r>
      <w:proofErr w:type="gramEnd"/>
      <w:r>
        <w:rPr>
          <w:rFonts w:ascii="宋体" w:hint="eastAsia"/>
          <w:kern w:val="0"/>
          <w:szCs w:val="20"/>
        </w:rPr>
        <w:t>离子电池行业的安全管理等活动。</w:t>
      </w:r>
    </w:p>
    <w:p w:rsidR="0038280B" w:rsidRDefault="00C460BD">
      <w:pPr>
        <w:spacing w:beforeLines="100" w:before="312" w:afterLines="100" w:after="312"/>
        <w:outlineLvl w:val="0"/>
        <w:rPr>
          <w:rFonts w:ascii="黑体" w:eastAsia="黑体"/>
        </w:rPr>
      </w:pPr>
      <w:bookmarkStart w:id="9" w:name="_Toc118969431"/>
      <w:bookmarkStart w:id="10" w:name="_Toc22989"/>
      <w:bookmarkStart w:id="11" w:name="_Toc130550200"/>
      <w:bookmarkStart w:id="12" w:name="_Toc534959494"/>
      <w:r>
        <w:rPr>
          <w:rFonts w:ascii="黑体" w:eastAsia="黑体" w:hint="eastAsia"/>
        </w:rPr>
        <w:t>2  规范性引用文件</w:t>
      </w:r>
      <w:bookmarkEnd w:id="9"/>
      <w:bookmarkEnd w:id="10"/>
      <w:bookmarkEnd w:id="11"/>
      <w:bookmarkEnd w:id="12"/>
    </w:p>
    <w:p w:rsidR="0038280B" w:rsidRDefault="00C460BD">
      <w:pPr>
        <w:ind w:firstLineChars="200" w:firstLine="420"/>
        <w:rPr>
          <w:rFonts w:ascii="宋体" w:hAnsi="宋体"/>
          <w:color w:val="000000"/>
        </w:rPr>
      </w:pPr>
      <w:r>
        <w:rPr>
          <w:rFonts w:ascii="宋体" w:hAnsi="宋体"/>
          <w:color w:val="000000"/>
        </w:rPr>
        <w:t>下列文件对于本</w:t>
      </w:r>
      <w:r>
        <w:rPr>
          <w:rFonts w:ascii="宋体" w:hAnsi="宋体" w:hint="eastAsia"/>
          <w:color w:val="000000"/>
        </w:rPr>
        <w:t>文件</w:t>
      </w:r>
      <w:r>
        <w:rPr>
          <w:rFonts w:ascii="宋体" w:hAnsi="宋体"/>
          <w:color w:val="000000"/>
        </w:rPr>
        <w:t>的应用是必不可少的。凡是注日期的引用文件</w:t>
      </w:r>
      <w:r>
        <w:rPr>
          <w:rFonts w:ascii="宋体" w:hAnsi="宋体" w:hint="eastAsia"/>
          <w:color w:val="000000"/>
        </w:rPr>
        <w:t>，</w:t>
      </w:r>
      <w:r>
        <w:rPr>
          <w:rFonts w:ascii="宋体" w:hAnsi="宋体"/>
          <w:color w:val="000000"/>
        </w:rPr>
        <w:t>仅注日期的版本适用于本文件。凡是不注日期的引用文件，其最新版本（包括所有修改单）适用于本</w:t>
      </w:r>
      <w:r>
        <w:rPr>
          <w:rFonts w:ascii="宋体" w:hAnsi="宋体" w:hint="eastAsia"/>
          <w:color w:val="000000"/>
        </w:rPr>
        <w:t>文件</w:t>
      </w:r>
      <w:r>
        <w:rPr>
          <w:rFonts w:ascii="宋体" w:hAnsi="宋体"/>
          <w:color w:val="000000"/>
        </w:rPr>
        <w:t>。</w:t>
      </w:r>
    </w:p>
    <w:p w:rsidR="0038280B" w:rsidRDefault="00C460BD">
      <w:pPr>
        <w:ind w:firstLineChars="200" w:firstLine="420"/>
        <w:rPr>
          <w:rFonts w:ascii="宋体" w:hAnsi="宋体"/>
          <w:color w:val="000000"/>
        </w:rPr>
      </w:pPr>
      <w:r>
        <w:rPr>
          <w:rFonts w:ascii="宋体" w:hAnsi="宋体" w:hint="eastAsia"/>
          <w:color w:val="000000"/>
        </w:rPr>
        <w:t>GB 50016 建筑设计防火规范</w:t>
      </w:r>
    </w:p>
    <w:p w:rsidR="0038280B" w:rsidRDefault="00C460BD">
      <w:pPr>
        <w:ind w:firstLineChars="200" w:firstLine="420"/>
        <w:rPr>
          <w:rFonts w:ascii="宋体" w:hAnsi="宋体"/>
          <w:color w:val="000000"/>
        </w:rPr>
      </w:pPr>
      <w:r>
        <w:rPr>
          <w:rFonts w:ascii="宋体" w:hAnsi="宋体" w:hint="eastAsia"/>
          <w:color w:val="000000"/>
        </w:rPr>
        <w:t>GB 50140 建筑灭火器配置设计规范</w:t>
      </w:r>
    </w:p>
    <w:p w:rsidR="0038280B" w:rsidRDefault="00C460BD">
      <w:pPr>
        <w:ind w:firstLineChars="200" w:firstLine="420"/>
        <w:rPr>
          <w:rFonts w:ascii="宋体" w:hAnsi="宋体"/>
          <w:color w:val="000000"/>
        </w:rPr>
      </w:pPr>
      <w:r>
        <w:rPr>
          <w:rFonts w:ascii="宋体" w:hAnsi="宋体" w:hint="eastAsia"/>
          <w:color w:val="000000"/>
        </w:rPr>
        <w:t>GB 51048 电化学储能电站设计规范</w:t>
      </w:r>
    </w:p>
    <w:p w:rsidR="0038280B" w:rsidRDefault="00C460BD">
      <w:pPr>
        <w:ind w:firstLineChars="200" w:firstLine="420"/>
        <w:rPr>
          <w:rFonts w:ascii="宋体" w:hAnsi="宋体"/>
          <w:color w:val="000000"/>
        </w:rPr>
      </w:pPr>
      <w:r>
        <w:rPr>
          <w:rFonts w:ascii="宋体" w:hAnsi="宋体" w:hint="eastAsia"/>
          <w:color w:val="000000"/>
        </w:rPr>
        <w:t>GB 50116 火灾自动报警系统设计规范</w:t>
      </w:r>
    </w:p>
    <w:p w:rsidR="0038280B" w:rsidRDefault="00C460BD">
      <w:pPr>
        <w:ind w:firstLineChars="200" w:firstLine="420"/>
        <w:rPr>
          <w:rFonts w:ascii="宋体" w:hAnsi="宋体"/>
          <w:color w:val="000000"/>
        </w:rPr>
      </w:pPr>
      <w:r>
        <w:rPr>
          <w:rFonts w:ascii="宋体" w:hAnsi="宋体" w:hint="eastAsia"/>
          <w:color w:val="000000"/>
        </w:rPr>
        <w:t>GB 50370 气体灭火系统设计规范</w:t>
      </w:r>
    </w:p>
    <w:p w:rsidR="0038280B" w:rsidRDefault="00C460BD">
      <w:pPr>
        <w:ind w:firstLineChars="200" w:firstLine="420"/>
        <w:rPr>
          <w:rFonts w:ascii="宋体" w:hAnsi="宋体"/>
          <w:color w:val="000000"/>
        </w:rPr>
      </w:pPr>
      <w:r>
        <w:rPr>
          <w:rFonts w:ascii="宋体" w:hAnsi="宋体" w:hint="eastAsia"/>
          <w:color w:val="000000"/>
        </w:rPr>
        <w:t xml:space="preserve">GB 26851 </w:t>
      </w:r>
      <w:proofErr w:type="gramStart"/>
      <w:r>
        <w:rPr>
          <w:rFonts w:ascii="宋体" w:hAnsi="宋体" w:hint="eastAsia"/>
          <w:color w:val="000000"/>
        </w:rPr>
        <w:t>火灾声</w:t>
      </w:r>
      <w:proofErr w:type="gramEnd"/>
      <w:r>
        <w:rPr>
          <w:rFonts w:ascii="宋体" w:hAnsi="宋体" w:hint="eastAsia"/>
          <w:color w:val="000000"/>
        </w:rPr>
        <w:t>和/或光警报器</w:t>
      </w:r>
    </w:p>
    <w:p w:rsidR="0038280B" w:rsidRDefault="00C460BD">
      <w:pPr>
        <w:ind w:firstLineChars="200" w:firstLine="420"/>
        <w:rPr>
          <w:rFonts w:ascii="宋体" w:hAnsi="宋体"/>
          <w:color w:val="000000"/>
        </w:rPr>
      </w:pPr>
      <w:r>
        <w:rPr>
          <w:rFonts w:ascii="宋体" w:hAnsi="宋体" w:hint="eastAsia"/>
          <w:color w:val="000000"/>
        </w:rPr>
        <w:t>GB 50058 爆炸危险环境电力装置设计规范</w:t>
      </w:r>
    </w:p>
    <w:p w:rsidR="0038280B" w:rsidRDefault="00C460BD">
      <w:pPr>
        <w:ind w:firstLineChars="200" w:firstLine="420"/>
        <w:rPr>
          <w:rFonts w:ascii="宋体" w:hAnsi="宋体"/>
          <w:color w:val="000000"/>
        </w:rPr>
      </w:pPr>
      <w:r>
        <w:rPr>
          <w:rFonts w:ascii="宋体" w:hAnsi="宋体" w:hint="eastAsia"/>
          <w:color w:val="000000"/>
        </w:rPr>
        <w:t>GB 51309 消防应急照明和疏散指示系统技术标准</w:t>
      </w:r>
    </w:p>
    <w:p w:rsidR="0038280B" w:rsidRDefault="00C460BD">
      <w:pPr>
        <w:ind w:firstLineChars="200" w:firstLine="420"/>
        <w:rPr>
          <w:rFonts w:ascii="宋体" w:hAnsi="宋体"/>
          <w:color w:val="000000"/>
        </w:rPr>
      </w:pPr>
      <w:r>
        <w:rPr>
          <w:rFonts w:ascii="宋体" w:hAnsi="宋体" w:hint="eastAsia"/>
          <w:color w:val="000000"/>
        </w:rPr>
        <w:t>GB 50116 火灾自动报警系统设计规范</w:t>
      </w:r>
    </w:p>
    <w:p w:rsidR="0038280B" w:rsidRDefault="00C460BD">
      <w:pPr>
        <w:ind w:firstLineChars="200" w:firstLine="420"/>
        <w:rPr>
          <w:rFonts w:ascii="宋体" w:hAnsi="宋体"/>
          <w:color w:val="000000"/>
        </w:rPr>
      </w:pPr>
      <w:r>
        <w:rPr>
          <w:rFonts w:ascii="宋体" w:hAnsi="宋体" w:hint="eastAsia"/>
          <w:color w:val="000000"/>
        </w:rPr>
        <w:t>GB</w:t>
      </w:r>
      <w:r>
        <w:rPr>
          <w:rFonts w:ascii="宋体" w:hAnsi="宋体"/>
          <w:color w:val="000000"/>
        </w:rPr>
        <w:t xml:space="preserve"> 12268</w:t>
      </w:r>
      <w:r>
        <w:rPr>
          <w:rFonts w:ascii="宋体" w:hAnsi="宋体" w:hint="eastAsia"/>
          <w:color w:val="000000"/>
        </w:rPr>
        <w:t>-2012</w:t>
      </w:r>
      <w:r>
        <w:rPr>
          <w:rFonts w:ascii="宋体" w:hAnsi="宋体"/>
          <w:color w:val="000000"/>
        </w:rPr>
        <w:t xml:space="preserve"> </w:t>
      </w:r>
      <w:r>
        <w:rPr>
          <w:rFonts w:ascii="宋体" w:hAnsi="宋体" w:hint="eastAsia"/>
          <w:color w:val="000000"/>
        </w:rPr>
        <w:t>危险货物品名表</w:t>
      </w:r>
    </w:p>
    <w:p w:rsidR="0038280B" w:rsidRDefault="00C460BD">
      <w:pPr>
        <w:ind w:firstLineChars="200" w:firstLine="420"/>
        <w:rPr>
          <w:rFonts w:ascii="宋体" w:hAnsi="宋体"/>
          <w:color w:val="000000"/>
        </w:rPr>
      </w:pPr>
      <w:r>
        <w:rPr>
          <w:rFonts w:ascii="宋体" w:hAnsi="宋体" w:hint="eastAsia"/>
          <w:color w:val="000000"/>
        </w:rPr>
        <w:t>GB</w:t>
      </w:r>
      <w:r>
        <w:rPr>
          <w:rFonts w:ascii="宋体" w:hAnsi="宋体"/>
          <w:color w:val="000000"/>
        </w:rPr>
        <w:t xml:space="preserve"> </w:t>
      </w:r>
      <w:r>
        <w:rPr>
          <w:rFonts w:ascii="宋体" w:hAnsi="宋体" w:hint="eastAsia"/>
          <w:color w:val="000000"/>
        </w:rPr>
        <w:t>50348-2018</w:t>
      </w:r>
      <w:r>
        <w:rPr>
          <w:rFonts w:ascii="宋体" w:hAnsi="宋体"/>
          <w:color w:val="000000"/>
        </w:rPr>
        <w:t xml:space="preserve"> </w:t>
      </w:r>
      <w:r>
        <w:rPr>
          <w:rFonts w:ascii="宋体" w:hAnsi="宋体" w:hint="eastAsia"/>
          <w:color w:val="000000"/>
        </w:rPr>
        <w:t>安全防范工程技术标准</w:t>
      </w:r>
    </w:p>
    <w:p w:rsidR="0038280B" w:rsidRDefault="00C460BD">
      <w:pPr>
        <w:ind w:firstLineChars="200" w:firstLine="420"/>
        <w:rPr>
          <w:rFonts w:ascii="宋体" w:hAnsi="宋体"/>
          <w:color w:val="000000"/>
        </w:rPr>
      </w:pPr>
      <w:r>
        <w:rPr>
          <w:rFonts w:ascii="宋体" w:hAnsi="宋体" w:hint="eastAsia"/>
          <w:color w:val="000000"/>
        </w:rPr>
        <w:t>GB/T 40090 储能电站运行维护规程</w:t>
      </w:r>
    </w:p>
    <w:p w:rsidR="0038280B" w:rsidRDefault="00C460BD">
      <w:pPr>
        <w:ind w:firstLineChars="200" w:firstLine="420"/>
        <w:rPr>
          <w:rFonts w:ascii="宋体" w:hAnsi="宋体"/>
          <w:color w:val="000000"/>
        </w:rPr>
      </w:pPr>
      <w:r>
        <w:rPr>
          <w:rFonts w:ascii="宋体" w:hAnsi="宋体" w:hint="eastAsia"/>
          <w:color w:val="000000"/>
        </w:rPr>
        <w:t>GB/T 36558 电力系统电化学储能系统通用技术条件</w:t>
      </w:r>
    </w:p>
    <w:p w:rsidR="0038280B" w:rsidRDefault="00C460BD">
      <w:pPr>
        <w:ind w:firstLineChars="200" w:firstLine="420"/>
        <w:rPr>
          <w:rFonts w:ascii="宋体" w:hAnsi="宋体"/>
          <w:color w:val="000000"/>
        </w:rPr>
      </w:pPr>
      <w:r>
        <w:rPr>
          <w:rFonts w:ascii="宋体" w:hAnsi="宋体" w:hint="eastAsia"/>
          <w:color w:val="000000"/>
        </w:rPr>
        <w:t>GB/T 36549 电化学储能电站运行指标及评价</w:t>
      </w:r>
    </w:p>
    <w:p w:rsidR="0038280B" w:rsidRDefault="00C460BD">
      <w:pPr>
        <w:ind w:firstLineChars="200" w:firstLine="420"/>
        <w:rPr>
          <w:rFonts w:ascii="宋体" w:hAnsi="宋体"/>
          <w:color w:val="000000"/>
        </w:rPr>
      </w:pPr>
      <w:r>
        <w:rPr>
          <w:rFonts w:ascii="宋体" w:hAnsi="宋体" w:hint="eastAsia"/>
          <w:color w:val="000000"/>
        </w:rPr>
        <w:t>GB/T 34131 电化学储能电站用锂离子电池管理系统技术规范</w:t>
      </w:r>
    </w:p>
    <w:p w:rsidR="0038280B" w:rsidRDefault="00C460BD">
      <w:pPr>
        <w:ind w:firstLineChars="200" w:firstLine="420"/>
        <w:rPr>
          <w:rFonts w:ascii="宋体" w:hAnsi="宋体"/>
          <w:color w:val="000000"/>
        </w:rPr>
      </w:pPr>
      <w:r>
        <w:rPr>
          <w:rFonts w:ascii="宋体" w:hAnsi="宋体" w:hint="eastAsia"/>
          <w:color w:val="000000"/>
        </w:rPr>
        <w:t>GB/T 36276 电力储能用锂离子电池</w:t>
      </w:r>
    </w:p>
    <w:p w:rsidR="0038280B" w:rsidRDefault="00C460BD">
      <w:pPr>
        <w:ind w:firstLineChars="200" w:firstLine="420"/>
        <w:rPr>
          <w:rFonts w:ascii="宋体" w:hAnsi="宋体"/>
          <w:color w:val="000000"/>
        </w:rPr>
      </w:pPr>
      <w:r>
        <w:rPr>
          <w:rFonts w:ascii="宋体" w:hAnsi="宋体" w:hint="eastAsia"/>
          <w:color w:val="000000"/>
        </w:rPr>
        <w:t>GB/T 29639 生产经营单位生产安全事故应急预案编制导则</w:t>
      </w:r>
    </w:p>
    <w:p w:rsidR="0038280B" w:rsidRDefault="00C460BD">
      <w:pPr>
        <w:ind w:firstLineChars="200" w:firstLine="420"/>
        <w:rPr>
          <w:rFonts w:ascii="宋体" w:hAnsi="宋体"/>
          <w:color w:val="000000"/>
        </w:rPr>
      </w:pPr>
      <w:r>
        <w:rPr>
          <w:rFonts w:ascii="宋体" w:hAnsi="宋体" w:hint="eastAsia"/>
          <w:color w:val="000000"/>
        </w:rPr>
        <w:t>GBJ 115-1987 工业电视系统工程设计规范</w:t>
      </w:r>
    </w:p>
    <w:p w:rsidR="0038280B" w:rsidRDefault="00C460BD">
      <w:pPr>
        <w:ind w:firstLineChars="200" w:firstLine="420"/>
        <w:rPr>
          <w:rFonts w:ascii="宋体" w:hAnsi="宋体"/>
          <w:color w:val="000000"/>
        </w:rPr>
      </w:pPr>
      <w:r>
        <w:rPr>
          <w:rFonts w:ascii="宋体" w:hAnsi="宋体" w:hint="eastAsia"/>
          <w:color w:val="000000"/>
        </w:rPr>
        <w:t>JT 618-2004 汽车运输装卸危险货物作业规程</w:t>
      </w:r>
    </w:p>
    <w:p w:rsidR="0038280B" w:rsidRDefault="00C460BD">
      <w:pPr>
        <w:ind w:firstLineChars="200" w:firstLine="420"/>
        <w:rPr>
          <w:rFonts w:ascii="宋体" w:hAnsi="宋体"/>
          <w:color w:val="000000"/>
        </w:rPr>
      </w:pPr>
      <w:r>
        <w:rPr>
          <w:rFonts w:ascii="宋体" w:hAnsi="宋体"/>
          <w:color w:val="000000"/>
        </w:rPr>
        <w:t>JT/T 617</w:t>
      </w:r>
      <w:r>
        <w:rPr>
          <w:rFonts w:ascii="宋体" w:hAnsi="宋体" w:hint="eastAsia"/>
          <w:color w:val="000000"/>
        </w:rPr>
        <w:t>-2018</w:t>
      </w:r>
      <w:r>
        <w:rPr>
          <w:rFonts w:ascii="宋体" w:hAnsi="宋体"/>
          <w:color w:val="000000"/>
        </w:rPr>
        <w:t xml:space="preserve"> </w:t>
      </w:r>
      <w:r>
        <w:rPr>
          <w:rFonts w:ascii="宋体" w:hAnsi="宋体" w:hint="eastAsia"/>
          <w:color w:val="000000"/>
        </w:rPr>
        <w:t>危险货物道路运输规则</w:t>
      </w:r>
    </w:p>
    <w:p w:rsidR="0038280B" w:rsidRDefault="00C460BD">
      <w:pPr>
        <w:spacing w:beforeLines="100" w:before="312" w:afterLines="100" w:after="312"/>
        <w:outlineLvl w:val="0"/>
        <w:rPr>
          <w:rFonts w:ascii="黑体" w:eastAsia="黑体"/>
        </w:rPr>
      </w:pPr>
      <w:bookmarkStart w:id="13" w:name="_Toc534959495"/>
      <w:bookmarkStart w:id="14" w:name="_Toc8955"/>
      <w:bookmarkStart w:id="15" w:name="_Toc130550201"/>
      <w:bookmarkStart w:id="16" w:name="_Toc118969432"/>
      <w:r>
        <w:rPr>
          <w:rFonts w:ascii="黑体" w:eastAsia="黑体" w:hint="eastAsia"/>
        </w:rPr>
        <w:t>3  术语和定义</w:t>
      </w:r>
      <w:bookmarkEnd w:id="13"/>
      <w:bookmarkEnd w:id="14"/>
      <w:bookmarkEnd w:id="15"/>
      <w:bookmarkEnd w:id="16"/>
    </w:p>
    <w:p w:rsidR="0038280B" w:rsidRDefault="00C460BD">
      <w:pPr>
        <w:ind w:firstLineChars="200" w:firstLine="420"/>
        <w:rPr>
          <w:rFonts w:ascii="宋体" w:hAnsi="宋体"/>
          <w:color w:val="000000"/>
        </w:rPr>
      </w:pPr>
      <w:r>
        <w:rPr>
          <w:rFonts w:ascii="宋体" w:hAnsi="宋体"/>
          <w:color w:val="000000"/>
        </w:rPr>
        <w:t>下列</w:t>
      </w:r>
      <w:r>
        <w:rPr>
          <w:rFonts w:ascii="宋体" w:hAnsi="宋体" w:hint="eastAsia"/>
          <w:color w:val="000000"/>
        </w:rPr>
        <w:t>缩略语以及</w:t>
      </w:r>
      <w:r>
        <w:rPr>
          <w:rFonts w:ascii="宋体" w:hAnsi="宋体"/>
          <w:color w:val="000000"/>
        </w:rPr>
        <w:t>术语和定义适用于本</w:t>
      </w:r>
      <w:r>
        <w:rPr>
          <w:rFonts w:ascii="宋体" w:hAnsi="宋体" w:hint="eastAsia"/>
          <w:color w:val="000000"/>
        </w:rPr>
        <w:t>文件</w:t>
      </w:r>
      <w:r>
        <w:rPr>
          <w:rFonts w:ascii="宋体" w:hAnsi="宋体"/>
          <w:color w:val="000000"/>
        </w:rPr>
        <w:t>。</w:t>
      </w:r>
    </w:p>
    <w:p w:rsidR="0038280B" w:rsidRDefault="00C460BD">
      <w:pPr>
        <w:spacing w:beforeLines="50" w:before="156" w:afterLines="50" w:after="156"/>
        <w:rPr>
          <w:rFonts w:ascii="黑体" w:eastAsia="黑体"/>
        </w:rPr>
      </w:pPr>
      <w:r>
        <w:rPr>
          <w:rFonts w:ascii="黑体" w:eastAsia="黑体" w:hint="eastAsia"/>
        </w:rPr>
        <w:t>3.1</w:t>
      </w:r>
    </w:p>
    <w:p w:rsidR="0038280B" w:rsidRDefault="00C460BD">
      <w:pPr>
        <w:ind w:firstLineChars="200" w:firstLine="420"/>
        <w:rPr>
          <w:rFonts w:ascii="黑体" w:eastAsia="黑体" w:hAnsi="黑体"/>
          <w:bCs/>
          <w:color w:val="000000"/>
        </w:rPr>
      </w:pPr>
      <w:r>
        <w:rPr>
          <w:rFonts w:ascii="黑体" w:eastAsia="黑体" w:hAnsi="黑体" w:hint="eastAsia"/>
          <w:bCs/>
          <w:color w:val="000000"/>
        </w:rPr>
        <w:t>锂电池 lithium ion cell</w:t>
      </w:r>
    </w:p>
    <w:p w:rsidR="0038280B" w:rsidRDefault="00C460BD">
      <w:pPr>
        <w:ind w:firstLineChars="200" w:firstLine="420"/>
        <w:rPr>
          <w:rFonts w:ascii="宋体" w:hAnsi="宋体"/>
          <w:color w:val="000000"/>
        </w:rPr>
      </w:pPr>
      <w:r>
        <w:rPr>
          <w:rFonts w:ascii="宋体" w:hAnsi="宋体" w:hint="eastAsia"/>
          <w:color w:val="000000"/>
        </w:rPr>
        <w:t>含有</w:t>
      </w:r>
      <w:proofErr w:type="gramStart"/>
      <w:r>
        <w:rPr>
          <w:rFonts w:ascii="宋体" w:hAnsi="宋体" w:hint="eastAsia"/>
          <w:color w:val="000000"/>
        </w:rPr>
        <w:t>锂</w:t>
      </w:r>
      <w:proofErr w:type="gramEnd"/>
      <w:r>
        <w:rPr>
          <w:rFonts w:ascii="宋体" w:hAnsi="宋体" w:hint="eastAsia"/>
          <w:color w:val="000000"/>
        </w:rPr>
        <w:t>离子的能够直接将化学能转化为电能的装置。该装置包括电极、隔膜、电解质、容器和端子等，并被设计成可充电。</w:t>
      </w:r>
    </w:p>
    <w:p w:rsidR="0038280B" w:rsidRDefault="00C460BD">
      <w:pPr>
        <w:spacing w:beforeLines="50" w:before="156" w:afterLines="50" w:after="156"/>
        <w:rPr>
          <w:rFonts w:ascii="黑体" w:eastAsia="黑体"/>
        </w:rPr>
      </w:pPr>
      <w:r>
        <w:rPr>
          <w:rFonts w:ascii="黑体" w:eastAsia="黑体" w:hint="eastAsia"/>
        </w:rPr>
        <w:t>3.2</w:t>
      </w:r>
    </w:p>
    <w:p w:rsidR="0038280B" w:rsidRDefault="00C460BD">
      <w:pPr>
        <w:ind w:firstLineChars="200" w:firstLine="420"/>
        <w:rPr>
          <w:rFonts w:ascii="黑体" w:eastAsia="黑体" w:hAnsi="黑体"/>
          <w:bCs/>
          <w:color w:val="000000"/>
        </w:rPr>
      </w:pPr>
      <w:r>
        <w:rPr>
          <w:rFonts w:ascii="黑体" w:eastAsia="黑体" w:hAnsi="黑体"/>
          <w:bCs/>
          <w:color w:val="000000"/>
        </w:rPr>
        <w:t>锂电池组 lithium ion battery</w:t>
      </w:r>
    </w:p>
    <w:p w:rsidR="0038280B" w:rsidRDefault="00C460BD">
      <w:pPr>
        <w:ind w:firstLineChars="200" w:firstLine="420"/>
        <w:rPr>
          <w:rFonts w:ascii="宋体" w:hAnsi="宋体"/>
          <w:color w:val="000000"/>
        </w:rPr>
      </w:pPr>
      <w:r>
        <w:rPr>
          <w:rFonts w:ascii="宋体" w:hAnsi="宋体" w:hint="eastAsia"/>
          <w:color w:val="000000"/>
        </w:rPr>
        <w:t>由任意数量的锂离子电池组合</w:t>
      </w:r>
      <w:proofErr w:type="gramStart"/>
      <w:r>
        <w:rPr>
          <w:rFonts w:ascii="宋体" w:hAnsi="宋体" w:hint="eastAsia"/>
          <w:color w:val="000000"/>
        </w:rPr>
        <w:t>而成且准备</w:t>
      </w:r>
      <w:proofErr w:type="gramEnd"/>
      <w:r>
        <w:rPr>
          <w:rFonts w:ascii="宋体" w:hAnsi="宋体" w:hint="eastAsia"/>
          <w:color w:val="000000"/>
        </w:rPr>
        <w:t>使用的组合体。该组合体包括适当的封装材料、连接器，也可能含有电子控制装置。</w:t>
      </w:r>
    </w:p>
    <w:p w:rsidR="0038280B" w:rsidRDefault="00C460BD">
      <w:pPr>
        <w:spacing w:beforeLines="50" w:before="156" w:afterLines="50" w:after="156"/>
        <w:rPr>
          <w:rFonts w:ascii="黑体" w:eastAsia="黑体"/>
        </w:rPr>
      </w:pPr>
      <w:r>
        <w:rPr>
          <w:rFonts w:ascii="黑体" w:eastAsia="黑体" w:hint="eastAsia"/>
        </w:rPr>
        <w:t>3.3</w:t>
      </w:r>
    </w:p>
    <w:p w:rsidR="0038280B" w:rsidRDefault="00C460BD">
      <w:pPr>
        <w:ind w:firstLineChars="200" w:firstLine="420"/>
        <w:rPr>
          <w:b/>
          <w:bCs/>
        </w:rPr>
      </w:pPr>
      <w:bookmarkStart w:id="17" w:name="_Toc19"/>
      <w:r>
        <w:rPr>
          <w:rFonts w:ascii="黑体" w:eastAsia="黑体" w:hAnsi="黑体" w:hint="eastAsia"/>
          <w:bCs/>
          <w:color w:val="000000"/>
        </w:rPr>
        <w:t>电池管理系统 battery management system（BMS）</w:t>
      </w:r>
      <w:r>
        <w:rPr>
          <w:rFonts w:hint="eastAsia"/>
          <w:b/>
          <w:bCs/>
        </w:rPr>
        <w:t xml:space="preserve"> </w:t>
      </w:r>
    </w:p>
    <w:p w:rsidR="0038280B" w:rsidRDefault="00C460BD">
      <w:pPr>
        <w:ind w:firstLineChars="200" w:firstLine="420"/>
        <w:rPr>
          <w:rFonts w:ascii="宋体" w:hAnsi="宋体"/>
          <w:color w:val="000000"/>
        </w:rPr>
      </w:pPr>
      <w:r>
        <w:rPr>
          <w:rFonts w:ascii="宋体" w:hAnsi="宋体" w:hint="eastAsia"/>
          <w:color w:val="000000"/>
        </w:rPr>
        <w:t>监测电池的状态（温度、电压、电流、荷电状态等），为电池提供管理及通信接口的系统。</w:t>
      </w:r>
    </w:p>
    <w:p w:rsidR="0038280B" w:rsidRDefault="00C460BD">
      <w:pPr>
        <w:ind w:firstLineChars="200" w:firstLine="420"/>
        <w:rPr>
          <w:rFonts w:ascii="宋体" w:hAnsi="宋体"/>
          <w:color w:val="000000"/>
        </w:rPr>
      </w:pPr>
      <w:r>
        <w:rPr>
          <w:rFonts w:ascii="宋体" w:hAnsi="宋体" w:hint="eastAsia"/>
          <w:color w:val="000000"/>
        </w:rPr>
        <w:t>[GB51048-2014,定义 2.0.4]。</w:t>
      </w:r>
    </w:p>
    <w:p w:rsidR="0038280B" w:rsidRDefault="00C460BD">
      <w:pPr>
        <w:spacing w:beforeLines="50" w:before="156" w:afterLines="50" w:after="156"/>
        <w:rPr>
          <w:rFonts w:ascii="黑体" w:eastAsia="黑体"/>
        </w:rPr>
      </w:pPr>
      <w:r>
        <w:rPr>
          <w:rFonts w:ascii="黑体" w:eastAsia="黑体" w:hint="eastAsia"/>
        </w:rPr>
        <w:t>3.4</w:t>
      </w:r>
    </w:p>
    <w:p w:rsidR="0038280B" w:rsidRDefault="00C460BD">
      <w:pPr>
        <w:ind w:firstLineChars="200" w:firstLine="420"/>
        <w:rPr>
          <w:rFonts w:ascii="黑体" w:eastAsia="黑体" w:hAnsi="黑体"/>
          <w:bCs/>
          <w:color w:val="000000"/>
        </w:rPr>
      </w:pPr>
      <w:r>
        <w:rPr>
          <w:rFonts w:ascii="黑体" w:eastAsia="黑体" w:hAnsi="黑体" w:hint="eastAsia"/>
          <w:bCs/>
          <w:color w:val="000000"/>
        </w:rPr>
        <w:t xml:space="preserve">火灾自动报警系统 automatic fire alarm system </w:t>
      </w:r>
    </w:p>
    <w:p w:rsidR="0038280B" w:rsidRDefault="00C460BD">
      <w:pPr>
        <w:ind w:firstLineChars="200" w:firstLine="420"/>
        <w:rPr>
          <w:rFonts w:ascii="宋体" w:hAnsi="宋体"/>
          <w:color w:val="000000"/>
        </w:rPr>
      </w:pPr>
      <w:r>
        <w:rPr>
          <w:rFonts w:ascii="宋体" w:hAnsi="宋体" w:hint="eastAsia"/>
          <w:color w:val="000000"/>
        </w:rPr>
        <w:t xml:space="preserve">用于电化学储能电站和锂电池相关的电气火灾及电池火灾的自动探测及报警的装置。 </w:t>
      </w:r>
    </w:p>
    <w:p w:rsidR="0038280B" w:rsidRDefault="00C460BD">
      <w:pPr>
        <w:spacing w:beforeLines="50" w:before="156" w:afterLines="50" w:after="156"/>
        <w:rPr>
          <w:rFonts w:ascii="黑体" w:eastAsia="黑体"/>
        </w:rPr>
      </w:pPr>
      <w:r>
        <w:rPr>
          <w:rFonts w:ascii="黑体" w:eastAsia="黑体" w:hint="eastAsia"/>
        </w:rPr>
        <w:t>3.5</w:t>
      </w:r>
    </w:p>
    <w:p w:rsidR="0038280B" w:rsidRDefault="00C460BD">
      <w:pPr>
        <w:ind w:firstLineChars="200" w:firstLine="420"/>
        <w:rPr>
          <w:rFonts w:ascii="黑体" w:eastAsia="黑体" w:hAnsi="黑体"/>
          <w:bCs/>
          <w:color w:val="000000"/>
        </w:rPr>
      </w:pPr>
      <w:r>
        <w:rPr>
          <w:rFonts w:ascii="黑体" w:eastAsia="黑体" w:hAnsi="黑体" w:hint="eastAsia"/>
          <w:bCs/>
          <w:color w:val="000000"/>
        </w:rPr>
        <w:t xml:space="preserve">灭火系统 fire protection system </w:t>
      </w:r>
    </w:p>
    <w:p w:rsidR="0038280B" w:rsidRDefault="00C460BD">
      <w:pPr>
        <w:ind w:firstLineChars="200" w:firstLine="420"/>
        <w:rPr>
          <w:rFonts w:ascii="宋体" w:hAnsi="宋体"/>
          <w:color w:val="000000"/>
        </w:rPr>
      </w:pPr>
      <w:r>
        <w:rPr>
          <w:rFonts w:ascii="宋体" w:hAnsi="宋体" w:hint="eastAsia"/>
          <w:color w:val="000000"/>
        </w:rPr>
        <w:t>可自动和手动喷放灭火介质，用于抑制锂电池和电化学储能电站相关电气火灾及电池火灾的灭火装置。</w:t>
      </w:r>
    </w:p>
    <w:p w:rsidR="0038280B" w:rsidRDefault="00C460BD">
      <w:pPr>
        <w:spacing w:beforeLines="50" w:before="156" w:afterLines="50" w:after="156"/>
        <w:rPr>
          <w:rFonts w:ascii="黑体" w:eastAsia="黑体"/>
        </w:rPr>
      </w:pPr>
      <w:r>
        <w:rPr>
          <w:rFonts w:ascii="黑体" w:eastAsia="黑体" w:hint="eastAsia"/>
        </w:rPr>
        <w:t>3.6</w:t>
      </w:r>
    </w:p>
    <w:p w:rsidR="0038280B" w:rsidRDefault="00C460BD">
      <w:pPr>
        <w:ind w:firstLineChars="200" w:firstLine="420"/>
        <w:rPr>
          <w:rFonts w:ascii="黑体" w:eastAsia="黑体" w:hAnsi="黑体"/>
          <w:bCs/>
          <w:color w:val="000000"/>
        </w:rPr>
      </w:pPr>
      <w:r>
        <w:rPr>
          <w:rFonts w:ascii="黑体" w:eastAsia="黑体" w:hAnsi="黑体" w:hint="eastAsia"/>
          <w:bCs/>
          <w:color w:val="000000"/>
        </w:rPr>
        <w:t xml:space="preserve">监控系统 monitoring and control system </w:t>
      </w:r>
    </w:p>
    <w:p w:rsidR="0038280B" w:rsidRDefault="00C460BD">
      <w:pPr>
        <w:ind w:firstLineChars="200" w:firstLine="420"/>
        <w:rPr>
          <w:rFonts w:ascii="宋体" w:hAnsi="宋体"/>
          <w:color w:val="000000"/>
        </w:rPr>
      </w:pPr>
      <w:r>
        <w:rPr>
          <w:rFonts w:ascii="宋体" w:hAnsi="宋体" w:hint="eastAsia"/>
          <w:color w:val="000000"/>
        </w:rPr>
        <w:t>以应用计算机、网络和通信技术为基础，实现对锂电池储存库和电化学储能电站内监控系统、电池管理系统、储能变流器、配电二次设备、消防系统以及视频和环境监控设备等其他站内设备的信息采集、处理、监视、控制、运行管理等功能的计算机应用系统。</w:t>
      </w:r>
    </w:p>
    <w:p w:rsidR="0038280B" w:rsidRDefault="00C460BD">
      <w:pPr>
        <w:spacing w:beforeLines="50" w:before="156" w:afterLines="50" w:after="156"/>
        <w:rPr>
          <w:rFonts w:ascii="黑体" w:eastAsia="黑体"/>
        </w:rPr>
      </w:pPr>
      <w:r>
        <w:rPr>
          <w:rFonts w:ascii="黑体" w:eastAsia="黑体" w:hint="eastAsia"/>
        </w:rPr>
        <w:t>3</w:t>
      </w:r>
      <w:r>
        <w:rPr>
          <w:rFonts w:ascii="黑体" w:eastAsia="黑体"/>
        </w:rPr>
        <w:t>.</w:t>
      </w:r>
      <w:r>
        <w:rPr>
          <w:rFonts w:ascii="黑体" w:eastAsia="黑体" w:hint="eastAsia"/>
        </w:rPr>
        <w:t>7</w:t>
      </w:r>
    </w:p>
    <w:p w:rsidR="0038280B" w:rsidRDefault="00C460BD">
      <w:pPr>
        <w:ind w:firstLineChars="200" w:firstLine="420"/>
        <w:rPr>
          <w:rFonts w:ascii="黑体" w:eastAsia="黑体" w:hAnsi="黑体"/>
          <w:bCs/>
          <w:color w:val="000000"/>
        </w:rPr>
      </w:pPr>
      <w:r>
        <w:rPr>
          <w:rFonts w:ascii="黑体" w:eastAsia="黑体" w:hAnsi="黑体" w:hint="eastAsia"/>
          <w:bCs/>
          <w:color w:val="000000"/>
        </w:rPr>
        <w:t xml:space="preserve">锂电池存储库 </w:t>
      </w:r>
      <w:r>
        <w:rPr>
          <w:rFonts w:ascii="黑体" w:eastAsia="黑体" w:hAnsi="黑体"/>
          <w:bCs/>
          <w:color w:val="000000"/>
        </w:rPr>
        <w:t>Lithium battery repository</w:t>
      </w:r>
    </w:p>
    <w:p w:rsidR="0038280B" w:rsidRDefault="00C460BD">
      <w:pPr>
        <w:ind w:firstLineChars="200" w:firstLine="420"/>
        <w:rPr>
          <w:rFonts w:ascii="宋体" w:hAnsi="宋体"/>
          <w:color w:val="000000"/>
        </w:rPr>
      </w:pPr>
      <w:r>
        <w:rPr>
          <w:rFonts w:ascii="宋体" w:hAnsi="宋体" w:hint="eastAsia"/>
          <w:color w:val="000000"/>
        </w:rPr>
        <w:t>是指符合锂电池存储安全要求，专门用于储存锂电池、电池组的库房，一般至少要符合丙类</w:t>
      </w:r>
      <w:proofErr w:type="gramStart"/>
      <w:r>
        <w:rPr>
          <w:rFonts w:ascii="宋体" w:hAnsi="宋体" w:hint="eastAsia"/>
          <w:color w:val="000000"/>
        </w:rPr>
        <w:t>仓库消防</w:t>
      </w:r>
      <w:proofErr w:type="gramEnd"/>
      <w:r>
        <w:rPr>
          <w:rFonts w:ascii="宋体" w:hAnsi="宋体" w:hint="eastAsia"/>
          <w:color w:val="000000"/>
        </w:rPr>
        <w:t>要求。</w:t>
      </w:r>
    </w:p>
    <w:p w:rsidR="0038280B" w:rsidRDefault="00C460BD">
      <w:pPr>
        <w:spacing w:beforeLines="50" w:before="156" w:afterLines="50" w:after="156"/>
        <w:rPr>
          <w:rFonts w:ascii="黑体" w:eastAsia="黑体"/>
        </w:rPr>
      </w:pPr>
      <w:r>
        <w:rPr>
          <w:rFonts w:ascii="黑体" w:eastAsia="黑体" w:hint="eastAsia"/>
        </w:rPr>
        <w:t>3</w:t>
      </w:r>
      <w:r>
        <w:rPr>
          <w:rFonts w:ascii="黑体" w:eastAsia="黑体"/>
        </w:rPr>
        <w:t>.</w:t>
      </w:r>
      <w:r>
        <w:rPr>
          <w:rFonts w:ascii="黑体" w:eastAsia="黑体" w:hint="eastAsia"/>
        </w:rPr>
        <w:t>8</w:t>
      </w:r>
      <w:r>
        <w:rPr>
          <w:rFonts w:ascii="黑体" w:eastAsia="黑体"/>
        </w:rPr>
        <w:t xml:space="preserve"> </w:t>
      </w:r>
    </w:p>
    <w:p w:rsidR="0038280B" w:rsidRDefault="00C460BD">
      <w:pPr>
        <w:ind w:firstLineChars="200" w:firstLine="420"/>
        <w:rPr>
          <w:rFonts w:ascii="黑体" w:eastAsia="黑体" w:hAnsi="黑体"/>
          <w:bCs/>
          <w:color w:val="000000"/>
        </w:rPr>
      </w:pPr>
      <w:r>
        <w:rPr>
          <w:rFonts w:ascii="黑体" w:eastAsia="黑体" w:hAnsi="黑体" w:hint="eastAsia"/>
          <w:bCs/>
          <w:color w:val="000000"/>
        </w:rPr>
        <w:t xml:space="preserve">锂电池安全柜 </w:t>
      </w:r>
      <w:r>
        <w:rPr>
          <w:rFonts w:ascii="黑体" w:eastAsia="黑体" w:hAnsi="黑体"/>
          <w:bCs/>
          <w:color w:val="000000"/>
        </w:rPr>
        <w:t>Lithium battery safety cabinet</w:t>
      </w:r>
    </w:p>
    <w:p w:rsidR="0038280B" w:rsidRDefault="00C460BD">
      <w:pPr>
        <w:ind w:firstLineChars="200" w:firstLine="420"/>
        <w:rPr>
          <w:rFonts w:ascii="宋体" w:hAnsi="宋体"/>
          <w:color w:val="000000"/>
        </w:rPr>
      </w:pPr>
      <w:r>
        <w:rPr>
          <w:rFonts w:ascii="宋体" w:hAnsi="宋体" w:hint="eastAsia"/>
          <w:color w:val="000000"/>
        </w:rPr>
        <w:t>是指专门用于储存锂电池的安全柜，并符合锂电池存储安全技术要求。</w:t>
      </w:r>
    </w:p>
    <w:p w:rsidR="0038280B" w:rsidRDefault="00C460BD">
      <w:pPr>
        <w:spacing w:beforeLines="50" w:before="156" w:afterLines="50" w:after="156"/>
        <w:rPr>
          <w:rFonts w:ascii="黑体" w:eastAsia="黑体"/>
        </w:rPr>
      </w:pPr>
      <w:r>
        <w:rPr>
          <w:rFonts w:ascii="黑体" w:eastAsia="黑体" w:hint="eastAsia"/>
        </w:rPr>
        <w:t>3</w:t>
      </w:r>
      <w:r>
        <w:rPr>
          <w:rFonts w:ascii="黑体" w:eastAsia="黑体"/>
        </w:rPr>
        <w:t>.</w:t>
      </w:r>
      <w:r>
        <w:rPr>
          <w:rFonts w:ascii="黑体" w:eastAsia="黑体" w:hint="eastAsia"/>
        </w:rPr>
        <w:t>9</w:t>
      </w:r>
    </w:p>
    <w:p w:rsidR="0038280B" w:rsidRDefault="00C460BD">
      <w:pPr>
        <w:ind w:firstLineChars="200" w:firstLine="420"/>
        <w:rPr>
          <w:rFonts w:ascii="黑体" w:eastAsia="黑体" w:hAnsi="黑体"/>
          <w:bCs/>
          <w:color w:val="000000"/>
        </w:rPr>
      </w:pPr>
      <w:r>
        <w:rPr>
          <w:rFonts w:ascii="黑体" w:eastAsia="黑体" w:hAnsi="黑体" w:hint="eastAsia"/>
          <w:bCs/>
          <w:color w:val="000000"/>
        </w:rPr>
        <w:t xml:space="preserve">锂电池使用 </w:t>
      </w:r>
      <w:r>
        <w:rPr>
          <w:rFonts w:ascii="黑体" w:eastAsia="黑体" w:hAnsi="黑体"/>
          <w:bCs/>
          <w:color w:val="000000"/>
        </w:rPr>
        <w:t>Use of lithium battery</w:t>
      </w:r>
    </w:p>
    <w:p w:rsidR="0038280B" w:rsidRDefault="00C460BD">
      <w:pPr>
        <w:ind w:firstLineChars="200" w:firstLine="420"/>
        <w:rPr>
          <w:rFonts w:ascii="宋体" w:hAnsi="宋体"/>
          <w:color w:val="000000"/>
        </w:rPr>
      </w:pPr>
      <w:r>
        <w:rPr>
          <w:rFonts w:ascii="宋体" w:hAnsi="宋体" w:hint="eastAsia"/>
          <w:color w:val="000000"/>
        </w:rPr>
        <w:t>是指锂电池、电池组作为部件进行相关产品生产过程。</w:t>
      </w:r>
    </w:p>
    <w:p w:rsidR="0038280B" w:rsidRDefault="00C460BD">
      <w:pPr>
        <w:spacing w:beforeLines="100" w:before="312" w:afterLines="100" w:after="312"/>
        <w:outlineLvl w:val="0"/>
        <w:rPr>
          <w:rFonts w:ascii="黑体" w:eastAsia="黑体"/>
        </w:rPr>
      </w:pPr>
      <w:bookmarkStart w:id="18" w:name="_Toc534959496"/>
      <w:bookmarkStart w:id="19" w:name="_Toc118969433"/>
      <w:bookmarkStart w:id="20" w:name="_Toc130550202"/>
      <w:r>
        <w:rPr>
          <w:rFonts w:ascii="黑体" w:eastAsia="黑体" w:hint="eastAsia"/>
        </w:rPr>
        <w:t xml:space="preserve">4  </w:t>
      </w:r>
      <w:bookmarkEnd w:id="17"/>
      <w:bookmarkEnd w:id="18"/>
      <w:r>
        <w:rPr>
          <w:rFonts w:ascii="黑体" w:eastAsia="黑体" w:hint="eastAsia"/>
        </w:rPr>
        <w:t>通用要求</w:t>
      </w:r>
      <w:bookmarkEnd w:id="19"/>
      <w:bookmarkEnd w:id="20"/>
    </w:p>
    <w:p w:rsidR="0038280B" w:rsidRDefault="00C460BD">
      <w:pPr>
        <w:ind w:firstLineChars="200" w:firstLine="420"/>
        <w:rPr>
          <w:rFonts w:ascii="宋体" w:hAnsi="宋体"/>
          <w:color w:val="000000"/>
        </w:rPr>
      </w:pPr>
      <w:r>
        <w:rPr>
          <w:rFonts w:ascii="宋体" w:hAnsi="宋体" w:hint="eastAsia"/>
          <w:color w:val="000000"/>
        </w:rPr>
        <w:t>4</w:t>
      </w:r>
      <w:r>
        <w:rPr>
          <w:rFonts w:ascii="宋体" w:hAnsi="宋体"/>
          <w:color w:val="000000"/>
        </w:rPr>
        <w:t>.1</w:t>
      </w:r>
      <w:r>
        <w:rPr>
          <w:rFonts w:ascii="宋体" w:hAnsi="宋体" w:hint="eastAsia"/>
          <w:color w:val="000000"/>
        </w:rPr>
        <w:t xml:space="preserve"> 坚持“安全第一、预防为主、综合治理”的安全生产方针，统筹发展和安全，落实“管行业必须管安全、管业务必须管安全、管生产经营必须管安全”等法规要求，坚持锂电池安全风险源头治理、系统治理和精准治理原则，相关企业应积极构建安全风险分级管控和隐患排查治理双重预防机制；</w:t>
      </w:r>
    </w:p>
    <w:p w:rsidR="0038280B" w:rsidRDefault="00C460BD">
      <w:pPr>
        <w:ind w:firstLineChars="200" w:firstLine="420"/>
        <w:rPr>
          <w:rFonts w:ascii="宋体" w:hAnsi="宋体"/>
          <w:color w:val="000000"/>
        </w:rPr>
      </w:pPr>
      <w:r>
        <w:rPr>
          <w:rFonts w:ascii="宋体" w:hAnsi="宋体" w:hint="eastAsia"/>
          <w:color w:val="000000"/>
        </w:rPr>
        <w:t>4.</w:t>
      </w:r>
      <w:r>
        <w:rPr>
          <w:rFonts w:ascii="宋体" w:hAnsi="宋体"/>
          <w:color w:val="000000"/>
        </w:rPr>
        <w:t>2</w:t>
      </w:r>
      <w:r>
        <w:rPr>
          <w:rFonts w:ascii="宋体" w:hAnsi="宋体" w:hint="eastAsia"/>
          <w:color w:val="000000"/>
        </w:rPr>
        <w:t xml:space="preserve"> 在锂电池厂内运输、存储、使用、检验测试、充放电、报废等阶段，应充分考虑锂电池安全稳定的需要，切实落实企业安全生产主体责任要求；</w:t>
      </w:r>
    </w:p>
    <w:p w:rsidR="0038280B" w:rsidRDefault="00C460BD">
      <w:pPr>
        <w:ind w:firstLineChars="200" w:firstLine="420"/>
        <w:rPr>
          <w:rFonts w:ascii="宋体" w:hAnsi="宋体"/>
          <w:color w:val="000000"/>
        </w:rPr>
      </w:pPr>
      <w:r>
        <w:rPr>
          <w:rFonts w:ascii="宋体" w:hAnsi="宋体" w:hint="eastAsia"/>
          <w:color w:val="000000"/>
        </w:rPr>
        <w:t>4.</w:t>
      </w:r>
      <w:r>
        <w:rPr>
          <w:rFonts w:ascii="宋体" w:hAnsi="宋体"/>
          <w:color w:val="000000"/>
        </w:rPr>
        <w:t>3</w:t>
      </w:r>
      <w:r>
        <w:rPr>
          <w:rFonts w:ascii="宋体" w:hAnsi="宋体" w:hint="eastAsia"/>
          <w:color w:val="000000"/>
        </w:rPr>
        <w:t xml:space="preserve"> 企业锂电池相关工作人员和安全管理人员都应了解锂电池工作原理，掌握锂电池安全事故诱发因素及其影响关系，应具备必要的锂电池安全知识和业务技能，经岗位教育培训后方可上岗，并定期（每半年至少1次）接受相关的安全培训；</w:t>
      </w:r>
    </w:p>
    <w:p w:rsidR="0038280B" w:rsidRDefault="00C460BD">
      <w:pPr>
        <w:ind w:firstLineChars="200" w:firstLine="420"/>
        <w:rPr>
          <w:rFonts w:ascii="宋体" w:hAnsi="宋体"/>
          <w:color w:val="000000"/>
        </w:rPr>
      </w:pPr>
      <w:r>
        <w:rPr>
          <w:rFonts w:ascii="宋体" w:hAnsi="宋体" w:hint="eastAsia"/>
          <w:color w:val="000000"/>
        </w:rPr>
        <w:t>4</w:t>
      </w:r>
      <w:r>
        <w:rPr>
          <w:rFonts w:ascii="宋体" w:hAnsi="宋体"/>
          <w:color w:val="000000"/>
        </w:rPr>
        <w:t xml:space="preserve">.4 </w:t>
      </w:r>
      <w:r>
        <w:rPr>
          <w:rFonts w:ascii="宋体" w:hAnsi="宋体" w:hint="eastAsia"/>
          <w:color w:val="000000"/>
        </w:rPr>
        <w:t>企业在锂电池各项生产活动中，其采购、采用的锂电池都须符合国家、行业标准以及相关规范要求的合格产品，应能提供相关产品合格证明文件；</w:t>
      </w:r>
    </w:p>
    <w:p w:rsidR="0038280B" w:rsidRDefault="00C460BD">
      <w:pPr>
        <w:ind w:firstLineChars="200" w:firstLine="420"/>
        <w:rPr>
          <w:rFonts w:ascii="宋体" w:hAnsi="宋体"/>
          <w:color w:val="000000"/>
        </w:rPr>
      </w:pPr>
      <w:r>
        <w:rPr>
          <w:rFonts w:ascii="宋体" w:hAnsi="宋体" w:hint="eastAsia"/>
          <w:color w:val="000000"/>
        </w:rPr>
        <w:t>4.</w:t>
      </w:r>
      <w:r>
        <w:rPr>
          <w:rFonts w:ascii="宋体" w:hAnsi="宋体"/>
          <w:color w:val="000000"/>
        </w:rPr>
        <w:t>5</w:t>
      </w:r>
      <w:r>
        <w:rPr>
          <w:rFonts w:ascii="宋体" w:hAnsi="宋体" w:hint="eastAsia"/>
          <w:color w:val="000000"/>
        </w:rPr>
        <w:t xml:space="preserve"> 企业锂电池安全管理中的所有环境都应考虑到抗震、防洪、防火和防爆等相关要求；</w:t>
      </w:r>
    </w:p>
    <w:p w:rsidR="0038280B" w:rsidRDefault="00C460BD">
      <w:pPr>
        <w:ind w:firstLineChars="200" w:firstLine="420"/>
        <w:rPr>
          <w:rFonts w:ascii="宋体" w:hAnsi="宋体"/>
          <w:color w:val="000000"/>
        </w:rPr>
      </w:pPr>
      <w:r>
        <w:rPr>
          <w:rFonts w:ascii="宋体" w:hAnsi="宋体"/>
          <w:color w:val="000000"/>
        </w:rPr>
        <w:t xml:space="preserve">4.6 </w:t>
      </w:r>
      <w:r>
        <w:rPr>
          <w:rFonts w:ascii="宋体" w:hAnsi="宋体" w:hint="eastAsia"/>
          <w:color w:val="000000"/>
        </w:rPr>
        <w:t>任何有锂电池的地方，严禁吸烟、电焊、动火等有明火发生的行为及作业；</w:t>
      </w:r>
    </w:p>
    <w:p w:rsidR="0038280B" w:rsidRDefault="00C460BD">
      <w:pPr>
        <w:ind w:firstLineChars="200" w:firstLine="420"/>
        <w:rPr>
          <w:rFonts w:ascii="宋体" w:hAnsi="宋体"/>
          <w:color w:val="000000"/>
        </w:rPr>
      </w:pPr>
      <w:r>
        <w:rPr>
          <w:rFonts w:ascii="宋体" w:hAnsi="宋体"/>
          <w:color w:val="000000"/>
        </w:rPr>
        <w:t>4.7</w:t>
      </w:r>
      <w:r>
        <w:rPr>
          <w:rFonts w:ascii="宋体" w:hAnsi="宋体" w:hint="eastAsia"/>
          <w:color w:val="000000"/>
        </w:rPr>
        <w:t xml:space="preserve"> 任何情况下不要私自拆卸电池，拆卸电池会导致电池内部短路，引起起火、爆炸、有害气体或者其它问题；</w:t>
      </w:r>
    </w:p>
    <w:p w:rsidR="0038280B" w:rsidRDefault="00C460BD">
      <w:pPr>
        <w:ind w:firstLineChars="200" w:firstLine="420"/>
        <w:rPr>
          <w:rFonts w:ascii="宋体" w:hAnsi="宋体"/>
          <w:color w:val="000000"/>
        </w:rPr>
      </w:pPr>
      <w:r>
        <w:rPr>
          <w:rFonts w:ascii="宋体" w:hAnsi="宋体" w:hint="eastAsia"/>
          <w:color w:val="000000"/>
        </w:rPr>
        <w:t>4.</w:t>
      </w:r>
      <w:r>
        <w:rPr>
          <w:rFonts w:ascii="宋体" w:hAnsi="宋体"/>
          <w:color w:val="000000"/>
        </w:rPr>
        <w:t>8</w:t>
      </w:r>
      <w:r>
        <w:rPr>
          <w:rFonts w:ascii="宋体" w:hAnsi="宋体" w:hint="eastAsia"/>
          <w:color w:val="000000"/>
        </w:rPr>
        <w:t xml:space="preserve"> 企业应建立健全锂电池全过程各项安全技术资料档案和规章制度，企业应建立涉及锂电池的相关生产活动的风险清单，并针对性制定其典型操作票和工作票以及交接班、巡视检查、设备定期试验轮换等制度、运维规程、锂电池系统安全作业手册、应急预案等；</w:t>
      </w:r>
    </w:p>
    <w:p w:rsidR="0038280B" w:rsidRDefault="00C460BD">
      <w:pPr>
        <w:ind w:firstLineChars="200" w:firstLine="420"/>
        <w:rPr>
          <w:rFonts w:ascii="宋体" w:hAnsi="宋体"/>
          <w:color w:val="000000"/>
        </w:rPr>
      </w:pPr>
      <w:r>
        <w:rPr>
          <w:rFonts w:ascii="宋体" w:hAnsi="宋体" w:hint="eastAsia"/>
          <w:color w:val="000000"/>
        </w:rPr>
        <w:t>4</w:t>
      </w:r>
      <w:r>
        <w:rPr>
          <w:rFonts w:ascii="宋体" w:hAnsi="宋体"/>
          <w:color w:val="000000"/>
        </w:rPr>
        <w:t xml:space="preserve">.9 </w:t>
      </w:r>
      <w:r>
        <w:rPr>
          <w:rFonts w:ascii="宋体" w:hAnsi="宋体" w:hint="eastAsia"/>
          <w:color w:val="000000"/>
        </w:rPr>
        <w:t>锂电池和电化学储能电站安全管理除了适用本标准之外，还应符合国家、行业等其他相关标准，本标准如有同国家、行业标准或者相关规范冲突的，按照国家、行业标准以及相关规范执行。</w:t>
      </w:r>
    </w:p>
    <w:p w:rsidR="0038280B" w:rsidRDefault="00C460BD">
      <w:pPr>
        <w:spacing w:beforeLines="100" w:before="312" w:afterLines="100" w:after="312"/>
        <w:outlineLvl w:val="0"/>
        <w:rPr>
          <w:rFonts w:ascii="黑体" w:eastAsia="黑体"/>
        </w:rPr>
      </w:pPr>
      <w:bookmarkStart w:id="21" w:name="_Toc118969434"/>
      <w:bookmarkStart w:id="22" w:name="_Toc130550203"/>
      <w:r>
        <w:rPr>
          <w:rFonts w:ascii="黑体" w:eastAsia="黑体" w:hint="eastAsia"/>
        </w:rPr>
        <w:t>5</w:t>
      </w:r>
      <w:r>
        <w:rPr>
          <w:rFonts w:ascii="黑体" w:eastAsia="黑体"/>
        </w:rPr>
        <w:t xml:space="preserve">  </w:t>
      </w:r>
      <w:r>
        <w:rPr>
          <w:rFonts w:ascii="黑体" w:eastAsia="黑体" w:hint="eastAsia"/>
        </w:rPr>
        <w:t>锂电池安全要求</w:t>
      </w:r>
      <w:bookmarkEnd w:id="21"/>
      <w:bookmarkEnd w:id="22"/>
    </w:p>
    <w:p w:rsidR="0038280B" w:rsidRDefault="00C460BD">
      <w:pPr>
        <w:ind w:firstLineChars="200" w:firstLine="420"/>
        <w:rPr>
          <w:rFonts w:ascii="宋体" w:hAnsi="宋体"/>
          <w:color w:val="000000"/>
        </w:rPr>
      </w:pPr>
      <w:r>
        <w:rPr>
          <w:rFonts w:ascii="宋体" w:hAnsi="宋体"/>
          <w:color w:val="000000"/>
        </w:rPr>
        <w:t xml:space="preserve">5.1 </w:t>
      </w:r>
      <w:r>
        <w:rPr>
          <w:rFonts w:ascii="宋体" w:hAnsi="宋体" w:hint="eastAsia"/>
          <w:color w:val="000000"/>
        </w:rPr>
        <w:t>锂电池厂内运输安全要求</w:t>
      </w:r>
    </w:p>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w:t>
      </w:r>
      <w:r>
        <w:rPr>
          <w:rFonts w:ascii="宋体" w:hAnsi="宋体"/>
          <w:color w:val="000000"/>
        </w:rPr>
        <w:t xml:space="preserve">1.1 </w:t>
      </w:r>
      <w:r>
        <w:rPr>
          <w:rFonts w:ascii="宋体" w:hAnsi="宋体" w:hint="eastAsia"/>
          <w:color w:val="000000"/>
        </w:rPr>
        <w:t>锂电池在运输和装卸应按JT 618-2004 汽车运输装卸危险货物作业规程和JT/T 617-2018 危险货物道路运输规则的要求执行；</w:t>
      </w:r>
    </w:p>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w:t>
      </w:r>
      <w:r>
        <w:rPr>
          <w:rFonts w:ascii="宋体" w:hAnsi="宋体"/>
          <w:color w:val="000000"/>
        </w:rPr>
        <w:t xml:space="preserve">1.2 </w:t>
      </w:r>
      <w:r>
        <w:rPr>
          <w:rFonts w:ascii="宋体" w:hAnsi="宋体" w:hint="eastAsia"/>
          <w:color w:val="000000"/>
        </w:rPr>
        <w:t>锂电池在运输过程中严禁接触明火、高温环境；</w:t>
      </w:r>
    </w:p>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w:t>
      </w:r>
      <w:r>
        <w:rPr>
          <w:rFonts w:ascii="宋体" w:hAnsi="宋体"/>
          <w:color w:val="000000"/>
        </w:rPr>
        <w:t xml:space="preserve">1.3 </w:t>
      </w:r>
      <w:r>
        <w:rPr>
          <w:rFonts w:ascii="宋体" w:hAnsi="宋体" w:hint="eastAsia"/>
          <w:color w:val="000000"/>
        </w:rPr>
        <w:t>锂电池不应与其他危险物品同车运输，锂电池</w:t>
      </w:r>
      <w:proofErr w:type="gramStart"/>
      <w:r>
        <w:rPr>
          <w:rFonts w:ascii="宋体" w:hAnsi="宋体" w:hint="eastAsia"/>
          <w:color w:val="000000"/>
        </w:rPr>
        <w:t>不得跟</w:t>
      </w:r>
      <w:proofErr w:type="gramEnd"/>
      <w:r>
        <w:rPr>
          <w:rFonts w:ascii="宋体" w:hAnsi="宋体" w:hint="eastAsia"/>
          <w:color w:val="000000"/>
        </w:rPr>
        <w:t>其他可燃易燃物品一起进行运输；</w:t>
      </w:r>
    </w:p>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w:t>
      </w:r>
      <w:r>
        <w:rPr>
          <w:rFonts w:ascii="宋体" w:hAnsi="宋体"/>
          <w:color w:val="000000"/>
        </w:rPr>
        <w:t>1.4</w:t>
      </w:r>
      <w:r>
        <w:rPr>
          <w:rFonts w:ascii="宋体" w:hAnsi="宋体" w:hint="eastAsia"/>
          <w:color w:val="000000"/>
        </w:rPr>
        <w:t xml:space="preserve"> 锂电池运输、装卸前应牢固安装包装物，电池应与包装物保持重心平衡，重心与包装几何中心不一致而影响装卸安全时，应在包装上标记装卸受力点；</w:t>
      </w:r>
    </w:p>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w:t>
      </w:r>
      <w:r>
        <w:rPr>
          <w:rFonts w:ascii="宋体" w:hAnsi="宋体"/>
          <w:color w:val="000000"/>
        </w:rPr>
        <w:t xml:space="preserve">1.5 </w:t>
      </w:r>
      <w:r>
        <w:rPr>
          <w:rFonts w:ascii="宋体" w:hAnsi="宋体" w:hint="eastAsia"/>
          <w:color w:val="000000"/>
        </w:rPr>
        <w:t>企业应制定货物的装卸和运输要求，并在包装上设置安装标志和操作指南；</w:t>
      </w:r>
    </w:p>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w:t>
      </w:r>
      <w:r>
        <w:rPr>
          <w:rFonts w:ascii="宋体" w:hAnsi="宋体"/>
          <w:color w:val="000000"/>
        </w:rPr>
        <w:t>1.6</w:t>
      </w:r>
      <w:r>
        <w:rPr>
          <w:rFonts w:ascii="宋体" w:hAnsi="宋体" w:hint="eastAsia"/>
          <w:color w:val="000000"/>
        </w:rPr>
        <w:t xml:space="preserve"> 应严格按包装上标识进行作业。装卸、搬运危险物品时，应轻装、轻卸，不应摔、碰、撞击、拖拉、倾倒和滚动，应特别注意防止货物倾倒；</w:t>
      </w:r>
    </w:p>
    <w:p w:rsidR="0038280B" w:rsidRDefault="00C460BD">
      <w:pPr>
        <w:ind w:firstLineChars="200" w:firstLine="420"/>
        <w:rPr>
          <w:rFonts w:ascii="宋体" w:hAnsi="宋体"/>
          <w:color w:val="000000"/>
        </w:rPr>
      </w:pPr>
      <w:r>
        <w:rPr>
          <w:rFonts w:ascii="宋体" w:hAnsi="宋体"/>
          <w:color w:val="000000"/>
        </w:rPr>
        <w:t>5.1.7</w:t>
      </w:r>
      <w:r>
        <w:rPr>
          <w:rFonts w:ascii="宋体" w:hAnsi="宋体" w:hint="eastAsia"/>
          <w:color w:val="000000"/>
        </w:rPr>
        <w:t xml:space="preserve"> 锂</w:t>
      </w:r>
      <w:r>
        <w:t>电池</w:t>
      </w:r>
      <w:r>
        <w:rPr>
          <w:rFonts w:hint="eastAsia"/>
        </w:rPr>
        <w:t>运输过程中</w:t>
      </w:r>
      <w:r>
        <w:t>应被保护以防止短路，在同一包装内须预防与可引发短路的导电物质接触</w:t>
      </w:r>
      <w:r>
        <w:rPr>
          <w:rFonts w:hint="eastAsia"/>
        </w:rPr>
        <w:t>；</w:t>
      </w:r>
    </w:p>
    <w:p w:rsidR="0038280B" w:rsidRDefault="00C460BD">
      <w:pPr>
        <w:ind w:firstLineChars="200" w:firstLine="420"/>
        <w:rPr>
          <w:rFonts w:ascii="宋体" w:hAnsi="宋体"/>
          <w:color w:val="000000"/>
        </w:rPr>
      </w:pPr>
      <w:r>
        <w:rPr>
          <w:rFonts w:ascii="宋体" w:hAnsi="宋体"/>
          <w:color w:val="000000"/>
        </w:rPr>
        <w:t>5.1</w:t>
      </w:r>
      <w:r>
        <w:rPr>
          <w:rFonts w:ascii="宋体" w:hAnsi="宋体" w:hint="eastAsia"/>
          <w:color w:val="000000"/>
        </w:rPr>
        <w:t>.</w:t>
      </w:r>
      <w:r>
        <w:rPr>
          <w:rFonts w:ascii="宋体" w:hAnsi="宋体"/>
          <w:color w:val="000000"/>
        </w:rPr>
        <w:t>8</w:t>
      </w:r>
      <w:r>
        <w:rPr>
          <w:rFonts w:ascii="宋体" w:hAnsi="宋体" w:hint="eastAsia"/>
          <w:color w:val="000000"/>
        </w:rPr>
        <w:t xml:space="preserve"> 锂电池</w:t>
      </w:r>
      <w:r>
        <w:rPr>
          <w:rFonts w:ascii="宋体" w:hAnsi="宋体"/>
          <w:color w:val="000000"/>
        </w:rPr>
        <w:t>运输过程中，电池荷电状态</w:t>
      </w:r>
      <w:r>
        <w:rPr>
          <w:rFonts w:ascii="宋体" w:hAnsi="宋体" w:hint="eastAsia"/>
          <w:color w:val="000000"/>
        </w:rPr>
        <w:t>宜</w:t>
      </w:r>
      <w:r>
        <w:rPr>
          <w:rFonts w:ascii="宋体" w:hAnsi="宋体"/>
          <w:color w:val="000000"/>
        </w:rPr>
        <w:t>控制在30%以内</w:t>
      </w:r>
      <w:r>
        <w:rPr>
          <w:rFonts w:ascii="宋体" w:hAnsi="宋体" w:hint="eastAsia"/>
          <w:color w:val="000000"/>
        </w:rPr>
        <w:t xml:space="preserve">； </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.1.9 如果电池存在</w:t>
      </w:r>
      <w:r>
        <w:rPr>
          <w:rFonts w:ascii="宋体" w:hAnsi="宋体" w:hint="eastAsia"/>
          <w:color w:val="000000"/>
        </w:rPr>
        <w:t>故障、</w:t>
      </w:r>
      <w:r>
        <w:rPr>
          <w:rFonts w:ascii="宋体" w:hAnsi="宋体"/>
          <w:color w:val="000000"/>
        </w:rPr>
        <w:t>漏电、</w:t>
      </w:r>
      <w:r>
        <w:rPr>
          <w:rFonts w:ascii="宋体" w:hAnsi="宋体" w:hint="eastAsia"/>
          <w:color w:val="000000"/>
        </w:rPr>
        <w:t>漏液、</w:t>
      </w:r>
      <w:r>
        <w:rPr>
          <w:rFonts w:ascii="宋体" w:hAnsi="宋体"/>
          <w:color w:val="000000"/>
        </w:rPr>
        <w:t>变形、起火、浸水等</w:t>
      </w:r>
      <w:r>
        <w:rPr>
          <w:rFonts w:ascii="宋体" w:hAnsi="宋体" w:hint="eastAsia"/>
          <w:color w:val="000000"/>
        </w:rPr>
        <w:t>风险时</w:t>
      </w:r>
      <w:r>
        <w:rPr>
          <w:rFonts w:ascii="宋体" w:hAnsi="宋体"/>
          <w:color w:val="000000"/>
        </w:rPr>
        <w:t>，其包装运输还应有</w:t>
      </w:r>
      <w:r>
        <w:rPr>
          <w:rFonts w:ascii="宋体" w:hAnsi="宋体" w:hint="eastAsia"/>
          <w:color w:val="000000"/>
        </w:rPr>
        <w:t>以下</w:t>
      </w:r>
      <w:r>
        <w:rPr>
          <w:rFonts w:ascii="宋体" w:hAnsi="宋体"/>
          <w:color w:val="000000"/>
        </w:rPr>
        <w:t>特殊防护措施</w:t>
      </w:r>
      <w:r>
        <w:rPr>
          <w:rFonts w:ascii="宋体" w:hAnsi="宋体" w:hint="eastAsia"/>
          <w:color w:val="000000"/>
        </w:rPr>
        <w:t>：</w:t>
      </w:r>
    </w:p>
    <w:p w:rsidR="0038280B" w:rsidRDefault="00C460BD">
      <w:pPr>
        <w:ind w:firstLineChars="200" w:firstLine="420"/>
        <w:rPr>
          <w:rFonts w:ascii="宋体" w:hAnsi="宋体"/>
          <w:color w:val="000000"/>
        </w:rPr>
      </w:pPr>
      <w:r>
        <w:rPr>
          <w:rFonts w:ascii="宋体" w:hAnsi="宋体" w:hint="eastAsia"/>
          <w:color w:val="000000"/>
        </w:rPr>
        <w:t>1）锂</w:t>
      </w:r>
      <w:r>
        <w:rPr>
          <w:rFonts w:ascii="宋体" w:hAnsi="宋体"/>
          <w:color w:val="000000"/>
        </w:rPr>
        <w:t>电池</w:t>
      </w:r>
      <w:r>
        <w:rPr>
          <w:rFonts w:ascii="宋体" w:hAnsi="宋体" w:hint="eastAsia"/>
          <w:color w:val="000000"/>
        </w:rPr>
        <w:t>包装</w:t>
      </w:r>
      <w:r>
        <w:rPr>
          <w:rFonts w:ascii="宋体" w:hAnsi="宋体"/>
          <w:color w:val="000000"/>
        </w:rPr>
        <w:t>应选用包括但不限于防泄漏包装、绝缘包装、防起火包装、防震包装、缓冲包装等，包装容器应具有足够的强度</w:t>
      </w:r>
      <w:r>
        <w:rPr>
          <w:rFonts w:ascii="宋体" w:hAnsi="宋体" w:hint="eastAsia"/>
          <w:color w:val="000000"/>
        </w:rPr>
        <w:t>；</w:t>
      </w:r>
    </w:p>
    <w:p w:rsidR="0038280B" w:rsidRDefault="00C460BD">
      <w:pPr>
        <w:ind w:firstLineChars="200" w:firstLine="420"/>
        <w:rPr>
          <w:rFonts w:ascii="宋体" w:hAnsi="宋体"/>
          <w:color w:val="000000"/>
        </w:rPr>
      </w:pPr>
      <w:r>
        <w:rPr>
          <w:rFonts w:ascii="宋体" w:hAnsi="宋体" w:hint="eastAsia"/>
          <w:color w:val="000000"/>
        </w:rPr>
        <w:t>2）锂</w:t>
      </w:r>
      <w:r>
        <w:rPr>
          <w:rFonts w:ascii="宋体" w:hAnsi="宋体"/>
          <w:color w:val="000000"/>
        </w:rPr>
        <w:t>电池的运输车辆宜安装烟雾报警装置，运输时应备有封堵、吸附、人员防护等材料和收集容器，收集泄漏物</w:t>
      </w:r>
      <w:r>
        <w:rPr>
          <w:rFonts w:ascii="宋体" w:hAnsi="宋体" w:hint="eastAsia"/>
          <w:color w:val="000000"/>
        </w:rPr>
        <w:t>。</w:t>
      </w:r>
    </w:p>
    <w:p w:rsidR="0038280B" w:rsidRDefault="00C460BD">
      <w:pPr>
        <w:ind w:firstLineChars="200" w:firstLine="420"/>
        <w:rPr>
          <w:rFonts w:ascii="宋体" w:hAnsi="宋体"/>
          <w:color w:val="000000"/>
        </w:rPr>
      </w:pPr>
      <w:r>
        <w:rPr>
          <w:rFonts w:ascii="宋体" w:hAnsi="宋体"/>
          <w:color w:val="000000"/>
        </w:rPr>
        <w:t>5.1.10</w:t>
      </w:r>
      <w:r>
        <w:rPr>
          <w:rFonts w:ascii="宋体" w:hAnsi="宋体" w:hint="eastAsia"/>
          <w:color w:val="000000"/>
        </w:rPr>
        <w:t xml:space="preserve"> </w:t>
      </w:r>
      <w:r>
        <w:rPr>
          <w:rFonts w:ascii="宋体" w:hAnsi="宋体"/>
          <w:color w:val="000000"/>
        </w:rPr>
        <w:t>电池安装在设备</w:t>
      </w:r>
      <w:proofErr w:type="gramStart"/>
      <w:r>
        <w:rPr>
          <w:rFonts w:ascii="宋体" w:hAnsi="宋体"/>
          <w:color w:val="000000"/>
        </w:rPr>
        <w:t>中运输</w:t>
      </w:r>
      <w:proofErr w:type="gramEnd"/>
      <w:r>
        <w:rPr>
          <w:rFonts w:ascii="宋体" w:hAnsi="宋体"/>
          <w:color w:val="000000"/>
        </w:rPr>
        <w:t>的额外要求：</w:t>
      </w:r>
    </w:p>
    <w:p w:rsidR="0038280B" w:rsidRDefault="00C460BD">
      <w:pPr>
        <w:ind w:firstLineChars="200" w:firstLine="420"/>
        <w:rPr>
          <w:rFonts w:ascii="宋体" w:hAnsi="宋体"/>
          <w:color w:val="000000"/>
        </w:rPr>
      </w:pPr>
      <w:r>
        <w:rPr>
          <w:rFonts w:ascii="宋体" w:hAnsi="宋体"/>
          <w:color w:val="000000"/>
        </w:rPr>
        <w:t>1）设备应进行固定以防止在包装内移动，包装方式应防止在运输途中意外启动；</w:t>
      </w:r>
    </w:p>
    <w:p w:rsidR="0038280B" w:rsidRDefault="00C460BD">
      <w:pPr>
        <w:ind w:firstLineChars="200" w:firstLine="420"/>
        <w:rPr>
          <w:rFonts w:ascii="宋体" w:hAnsi="宋体"/>
          <w:color w:val="000000"/>
        </w:rPr>
      </w:pPr>
      <w:r>
        <w:rPr>
          <w:rFonts w:ascii="宋体" w:hAnsi="宋体"/>
          <w:color w:val="000000"/>
        </w:rPr>
        <w:t>2）外包装应能够防水，或通过使用内衬</w:t>
      </w:r>
      <w:r>
        <w:rPr>
          <w:rFonts w:ascii="宋体" w:hAnsi="宋体" w:hint="eastAsia"/>
          <w:color w:val="000000"/>
        </w:rPr>
        <w:t>（</w:t>
      </w:r>
      <w:r>
        <w:rPr>
          <w:rFonts w:ascii="宋体" w:hAnsi="宋体"/>
          <w:color w:val="000000"/>
        </w:rPr>
        <w:t>如塑料袋</w:t>
      </w:r>
      <w:r>
        <w:rPr>
          <w:rFonts w:ascii="宋体" w:hAnsi="宋体" w:hint="eastAsia"/>
          <w:color w:val="000000"/>
        </w:rPr>
        <w:t>）</w:t>
      </w:r>
      <w:r>
        <w:rPr>
          <w:rFonts w:ascii="宋体" w:hAnsi="宋体"/>
          <w:color w:val="000000"/>
        </w:rPr>
        <w:t>达到防水</w:t>
      </w:r>
      <w:r>
        <w:rPr>
          <w:rFonts w:ascii="宋体" w:hAnsi="宋体" w:hint="eastAsia"/>
          <w:color w:val="000000"/>
        </w:rPr>
        <w:t>要求</w:t>
      </w:r>
      <w:r>
        <w:rPr>
          <w:rFonts w:ascii="宋体" w:hAnsi="宋体"/>
          <w:color w:val="000000"/>
        </w:rPr>
        <w:t>，除非设备本身的构造特点已经具备防水特性；</w:t>
      </w:r>
    </w:p>
    <w:p w:rsidR="0038280B" w:rsidRDefault="00C460BD">
      <w:pPr>
        <w:ind w:firstLineChars="200" w:firstLine="420"/>
        <w:rPr>
          <w:rFonts w:ascii="宋体" w:hAnsi="宋体"/>
          <w:color w:val="000000"/>
        </w:rPr>
      </w:pPr>
      <w:r>
        <w:rPr>
          <w:rFonts w:ascii="宋体" w:hAnsi="宋体"/>
          <w:color w:val="000000"/>
        </w:rPr>
        <w:t>3）电池应使用托盘装载，避免搬运过程受到强烈振动，托盘的各垂直和水平边使用护角保护；</w:t>
      </w:r>
    </w:p>
    <w:p w:rsidR="0038280B" w:rsidRDefault="00C460BD">
      <w:pPr>
        <w:ind w:firstLineChars="200" w:firstLine="420"/>
        <w:rPr>
          <w:rFonts w:ascii="宋体" w:hAnsi="宋体"/>
          <w:color w:val="000000"/>
        </w:rPr>
      </w:pPr>
      <w:r>
        <w:rPr>
          <w:rFonts w:ascii="宋体" w:hAnsi="宋体"/>
          <w:color w:val="000000"/>
        </w:rPr>
        <w:t>4）电池装载集装箱内须进行加固，</w:t>
      </w:r>
      <w:r>
        <w:rPr>
          <w:rFonts w:ascii="宋体" w:hAnsi="宋体" w:hint="eastAsia"/>
          <w:color w:val="000000"/>
        </w:rPr>
        <w:t>包装规范</w:t>
      </w:r>
      <w:r>
        <w:rPr>
          <w:rFonts w:ascii="宋体" w:hAnsi="宋体"/>
          <w:color w:val="000000"/>
        </w:rPr>
        <w:t>应符合</w:t>
      </w:r>
      <w:r>
        <w:rPr>
          <w:rFonts w:ascii="宋体" w:hAnsi="宋体" w:hint="eastAsia"/>
          <w:color w:val="000000"/>
        </w:rPr>
        <w:t>国际、国内及进口国相关</w:t>
      </w:r>
      <w:r>
        <w:rPr>
          <w:rFonts w:ascii="宋体" w:hAnsi="宋体"/>
          <w:color w:val="000000"/>
        </w:rPr>
        <w:t>要求。</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 xml:space="preserve">.2 </w:t>
      </w:r>
      <w:r>
        <w:rPr>
          <w:rFonts w:ascii="宋体" w:hAnsi="宋体" w:hint="eastAsia"/>
          <w:color w:val="000000"/>
        </w:rPr>
        <w:t>锂电池存放安全要求</w:t>
      </w:r>
    </w:p>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w:t>
      </w:r>
      <w:r>
        <w:rPr>
          <w:rFonts w:ascii="宋体" w:hAnsi="宋体"/>
          <w:color w:val="000000"/>
        </w:rPr>
        <w:t>2.1</w:t>
      </w:r>
      <w:r>
        <w:rPr>
          <w:rFonts w:ascii="宋体" w:hAnsi="宋体" w:hint="eastAsia"/>
          <w:color w:val="000000"/>
        </w:rPr>
        <w:t>锂离子电池应储存于阴凉、通风的环境中，应远离水源、火源及高温环境。禁止将锂电池和其他易燃易爆物品同仓库存放；</w:t>
      </w:r>
    </w:p>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w:t>
      </w:r>
      <w:r>
        <w:rPr>
          <w:rFonts w:ascii="宋体" w:hAnsi="宋体"/>
          <w:color w:val="000000"/>
        </w:rPr>
        <w:t xml:space="preserve">2.2 </w:t>
      </w:r>
      <w:r>
        <w:rPr>
          <w:rFonts w:ascii="宋体" w:hAnsi="宋体" w:hint="eastAsia"/>
          <w:color w:val="000000"/>
        </w:rPr>
        <w:t>加强锂电池储存管理，安排专人负责检查电池存放情况，发现险情及时处理，仓库</w:t>
      </w:r>
      <w:r>
        <w:rPr>
          <w:color w:val="000000"/>
        </w:rPr>
        <w:t>管理人员应接受过锂电池及其保养与安全防护方面的知识培训以及消防安全培训</w:t>
      </w:r>
      <w:r>
        <w:rPr>
          <w:rFonts w:hint="eastAsia"/>
          <w:color w:val="000000"/>
        </w:rPr>
        <w:t>；</w:t>
      </w:r>
      <w:r>
        <w:rPr>
          <w:rFonts w:ascii="宋体" w:hAnsi="宋体" w:hint="eastAsia"/>
          <w:color w:val="000000"/>
        </w:rPr>
        <w:t xml:space="preserve">  </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 xml:space="preserve">.2.3 </w:t>
      </w:r>
      <w:r>
        <w:rPr>
          <w:rFonts w:ascii="宋体" w:hAnsi="宋体" w:hint="eastAsia"/>
          <w:color w:val="000000"/>
        </w:rPr>
        <w:t>入库的锂电池宜不高于70%荷电态，出库的产品应重新</w:t>
      </w:r>
      <w:proofErr w:type="gramStart"/>
      <w:r>
        <w:rPr>
          <w:rFonts w:ascii="宋体" w:hAnsi="宋体" w:hint="eastAsia"/>
          <w:color w:val="000000"/>
        </w:rPr>
        <w:t>检测再</w:t>
      </w:r>
      <w:proofErr w:type="gramEnd"/>
      <w:r>
        <w:rPr>
          <w:rFonts w:ascii="宋体" w:hAnsi="宋体" w:hint="eastAsia"/>
          <w:color w:val="000000"/>
        </w:rPr>
        <w:t>入库，存在异常的电池应单独存放；</w:t>
      </w:r>
      <w:r>
        <w:rPr>
          <w:rFonts w:ascii="宋体" w:hAnsi="宋体"/>
          <w:color w:val="000000"/>
        </w:rPr>
        <w:t xml:space="preserve"> </w:t>
      </w:r>
    </w:p>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w:t>
      </w:r>
      <w:r>
        <w:rPr>
          <w:rFonts w:ascii="宋体" w:hAnsi="宋体"/>
          <w:color w:val="000000"/>
        </w:rPr>
        <w:t>2.4</w:t>
      </w:r>
      <w:r>
        <w:rPr>
          <w:rFonts w:ascii="宋体" w:hAnsi="宋体" w:hint="eastAsia"/>
          <w:color w:val="000000"/>
        </w:rPr>
        <w:t xml:space="preserve"> 锂电池存储库必须符合消防安全要求，</w:t>
      </w:r>
      <w:r>
        <w:rPr>
          <w:color w:val="000000"/>
        </w:rPr>
        <w:t>按丙类火灾风险标准执行，建筑防火等级不低于二级</w:t>
      </w:r>
      <w:r>
        <w:rPr>
          <w:rFonts w:hint="eastAsia"/>
          <w:color w:val="000000"/>
        </w:rPr>
        <w:t>，</w:t>
      </w:r>
      <w:r>
        <w:rPr>
          <w:rFonts w:ascii="宋体" w:hAnsi="宋体" w:hint="eastAsia"/>
          <w:color w:val="000000"/>
        </w:rPr>
        <w:t>宜砖墙实体相隔，库房必须采用封闭、防爆或其他相应的安全电气照明设备，存放区应有6米的安全间隔距离或阻燃墙壁隔离；</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.2.5</w:t>
      </w:r>
      <w:r>
        <w:rPr>
          <w:rFonts w:ascii="宋体" w:hAnsi="宋体" w:hint="eastAsia"/>
          <w:color w:val="000000"/>
        </w:rPr>
        <w:t xml:space="preserve"> </w:t>
      </w:r>
      <w:r>
        <w:rPr>
          <w:rFonts w:ascii="宋体" w:hAnsi="宋体"/>
          <w:color w:val="000000"/>
        </w:rPr>
        <w:t>储存</w:t>
      </w:r>
      <w:r>
        <w:rPr>
          <w:rFonts w:ascii="宋体" w:hAnsi="宋体" w:hint="eastAsia"/>
          <w:color w:val="000000"/>
        </w:rPr>
        <w:t>锂</w:t>
      </w:r>
      <w:r>
        <w:rPr>
          <w:rFonts w:ascii="宋体" w:hAnsi="宋体"/>
          <w:color w:val="000000"/>
        </w:rPr>
        <w:t>电池的货架应用不燃材料分割成小空间，防止电池事故传播；</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.2.6</w:t>
      </w:r>
      <w:r>
        <w:rPr>
          <w:rFonts w:ascii="宋体" w:hAnsi="宋体" w:hint="eastAsia"/>
          <w:color w:val="000000"/>
        </w:rPr>
        <w:t xml:space="preserve"> 拆卸或拆解后的电池组，严禁直接</w:t>
      </w:r>
      <w:bookmarkStart w:id="23" w:name="_Hlk112052379"/>
      <w:r>
        <w:rPr>
          <w:rFonts w:ascii="宋体" w:hAnsi="宋体" w:hint="eastAsia"/>
          <w:color w:val="000000"/>
        </w:rPr>
        <w:t>重新入库</w:t>
      </w:r>
      <w:bookmarkEnd w:id="23"/>
      <w:r>
        <w:rPr>
          <w:rFonts w:ascii="宋体" w:hAnsi="宋体" w:hint="eastAsia"/>
          <w:color w:val="000000"/>
        </w:rPr>
        <w:t>，入库前需重新安装外壳或将外漏连接线用绝缘胶布裹好，避免短路。电芯需用绝缘胶布完全裹住电池正负极金属外壳或放入专用包装，确保不会短路后才可入库存放；</w:t>
      </w:r>
    </w:p>
    <w:p w:rsidR="0038280B" w:rsidRDefault="00C460BD">
      <w:pPr>
        <w:ind w:firstLineChars="200" w:firstLine="420"/>
        <w:rPr>
          <w:rFonts w:ascii="宋体" w:hAnsi="宋体"/>
          <w:color w:val="000000"/>
        </w:rPr>
      </w:pPr>
      <w:r>
        <w:rPr>
          <w:rFonts w:ascii="宋体" w:hAnsi="宋体"/>
          <w:color w:val="000000"/>
        </w:rPr>
        <w:t>5.2</w:t>
      </w:r>
      <w:r>
        <w:rPr>
          <w:rFonts w:ascii="宋体" w:hAnsi="宋体" w:hint="eastAsia"/>
          <w:color w:val="000000"/>
        </w:rPr>
        <w:t>.</w:t>
      </w:r>
      <w:r>
        <w:rPr>
          <w:rFonts w:ascii="宋体" w:hAnsi="宋体"/>
          <w:color w:val="000000"/>
        </w:rPr>
        <w:t>7</w:t>
      </w:r>
      <w:r>
        <w:rPr>
          <w:rFonts w:ascii="宋体" w:hAnsi="宋体" w:hint="eastAsia"/>
          <w:color w:val="000000"/>
        </w:rPr>
        <w:t xml:space="preserve"> 锂电池因运输、调整库房等搬运后，必须检查外包装箱是否有被锐物刺穿、跌落及挤压变形等问题；</w:t>
      </w:r>
    </w:p>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w:t>
      </w:r>
      <w:r>
        <w:rPr>
          <w:rFonts w:ascii="宋体" w:hAnsi="宋体"/>
          <w:color w:val="000000"/>
        </w:rPr>
        <w:t>2.8</w:t>
      </w:r>
      <w:r>
        <w:rPr>
          <w:rFonts w:ascii="宋体" w:hAnsi="宋体" w:hint="eastAsia"/>
          <w:color w:val="000000"/>
        </w:rPr>
        <w:t>锂电池应按照不同的品质状态分区存放，每个分区应设置感烟报警器和感温报警器，并联接到报警处理中心，每个分区还应设置消防灭火设施，；</w:t>
      </w:r>
    </w:p>
    <w:p w:rsidR="0038280B" w:rsidRDefault="00C460BD">
      <w:pPr>
        <w:ind w:firstLineChars="200" w:firstLine="420"/>
        <w:rPr>
          <w:rFonts w:ascii="宋体" w:hAnsi="宋体"/>
          <w:color w:val="000000"/>
        </w:rPr>
      </w:pPr>
      <w:r>
        <w:rPr>
          <w:rFonts w:ascii="宋体" w:hAnsi="宋体"/>
          <w:color w:val="000000"/>
        </w:rPr>
        <w:t>5.2</w:t>
      </w:r>
      <w:r>
        <w:rPr>
          <w:rFonts w:ascii="宋体" w:hAnsi="宋体" w:hint="eastAsia"/>
          <w:color w:val="000000"/>
        </w:rPr>
        <w:t>.</w:t>
      </w:r>
      <w:r>
        <w:rPr>
          <w:rFonts w:ascii="宋体" w:hAnsi="宋体"/>
          <w:color w:val="000000"/>
        </w:rPr>
        <w:t>9</w:t>
      </w:r>
      <w:r>
        <w:rPr>
          <w:rFonts w:ascii="宋体" w:hAnsi="宋体" w:hint="eastAsia"/>
          <w:color w:val="000000"/>
        </w:rPr>
        <w:t xml:space="preserve"> 锂电池储存区域应安装</w:t>
      </w:r>
      <w:proofErr w:type="gramStart"/>
      <w:r>
        <w:rPr>
          <w:rFonts w:ascii="宋体" w:hAnsi="宋体" w:hint="eastAsia"/>
          <w:color w:val="000000"/>
        </w:rPr>
        <w:t>全角度</w:t>
      </w:r>
      <w:proofErr w:type="gramEnd"/>
      <w:r>
        <w:rPr>
          <w:rFonts w:ascii="宋体" w:hAnsi="宋体" w:hint="eastAsia"/>
          <w:color w:val="000000"/>
        </w:rPr>
        <w:t>视频监控系统，并安排人员值班，保证24小时不间断，以便及时发现险情并迅速处理；</w:t>
      </w:r>
    </w:p>
    <w:p w:rsidR="0038280B" w:rsidRDefault="00C460BD">
      <w:pPr>
        <w:ind w:firstLineChars="200" w:firstLine="420"/>
        <w:rPr>
          <w:rFonts w:ascii="宋体" w:hAnsi="宋体"/>
          <w:color w:val="000000"/>
        </w:rPr>
      </w:pPr>
      <w:r>
        <w:rPr>
          <w:rFonts w:ascii="宋体" w:hAnsi="宋体"/>
          <w:color w:val="000000"/>
        </w:rPr>
        <w:t>5.2</w:t>
      </w:r>
      <w:r>
        <w:rPr>
          <w:rFonts w:ascii="宋体" w:hAnsi="宋体" w:hint="eastAsia"/>
          <w:color w:val="000000"/>
        </w:rPr>
        <w:t>.</w:t>
      </w:r>
      <w:r>
        <w:rPr>
          <w:rFonts w:ascii="宋体" w:hAnsi="宋体"/>
          <w:color w:val="000000"/>
        </w:rPr>
        <w:t xml:space="preserve">10 </w:t>
      </w:r>
      <w:r>
        <w:rPr>
          <w:rFonts w:ascii="宋体" w:hAnsi="宋体" w:hint="eastAsia"/>
          <w:color w:val="000000"/>
        </w:rPr>
        <w:t>因锂电池特性问题，储存环境宜在18-25℃内。同时应有</w:t>
      </w:r>
      <w:proofErr w:type="gramStart"/>
      <w:r>
        <w:rPr>
          <w:rFonts w:ascii="宋体" w:hAnsi="宋体" w:hint="eastAsia"/>
          <w:color w:val="000000"/>
        </w:rPr>
        <w:t>效</w:t>
      </w:r>
      <w:proofErr w:type="gramEnd"/>
      <w:r>
        <w:rPr>
          <w:rFonts w:ascii="宋体" w:hAnsi="宋体" w:hint="eastAsia"/>
          <w:color w:val="000000"/>
        </w:rPr>
        <w:t>控制仓库湿度，避免仓库长时间处于极端湿度（相对湿度高于90%或者低于40%）；</w:t>
      </w:r>
    </w:p>
    <w:p w:rsidR="0038280B" w:rsidRDefault="00C460BD">
      <w:pPr>
        <w:ind w:firstLineChars="200" w:firstLine="420"/>
        <w:rPr>
          <w:rFonts w:ascii="宋体" w:hAnsi="宋体"/>
          <w:color w:val="000000"/>
        </w:rPr>
      </w:pPr>
      <w:r>
        <w:rPr>
          <w:rFonts w:ascii="宋体" w:hAnsi="宋体"/>
          <w:color w:val="000000"/>
        </w:rPr>
        <w:t>5.2</w:t>
      </w:r>
      <w:r>
        <w:rPr>
          <w:rFonts w:ascii="宋体" w:hAnsi="宋体" w:hint="eastAsia"/>
          <w:color w:val="000000"/>
        </w:rPr>
        <w:t>.1</w:t>
      </w:r>
      <w:r>
        <w:rPr>
          <w:rFonts w:ascii="宋体" w:hAnsi="宋体"/>
          <w:color w:val="000000"/>
        </w:rPr>
        <w:t>1</w:t>
      </w:r>
      <w:r>
        <w:rPr>
          <w:rFonts w:ascii="宋体" w:hAnsi="宋体" w:hint="eastAsia"/>
          <w:color w:val="000000"/>
        </w:rPr>
        <w:t xml:space="preserve"> </w:t>
      </w:r>
      <w:proofErr w:type="gramStart"/>
      <w:r>
        <w:rPr>
          <w:rFonts w:ascii="宋体" w:hAnsi="宋体" w:hint="eastAsia"/>
          <w:color w:val="000000"/>
        </w:rPr>
        <w:t>禁止长</w:t>
      </w:r>
      <w:proofErr w:type="gramEnd"/>
      <w:r>
        <w:rPr>
          <w:rFonts w:ascii="宋体" w:hAnsi="宋体" w:hint="eastAsia"/>
          <w:color w:val="000000"/>
        </w:rPr>
        <w:t>时间存储损坏的电池。如果发现电池有异常，例如包装损坏、电池包裹变形、有电解液的味道、漏液等，及时进行安全处理；</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.2.12</w:t>
      </w:r>
      <w:r>
        <w:rPr>
          <w:rFonts w:ascii="宋体" w:hAnsi="宋体" w:hint="eastAsia"/>
          <w:color w:val="000000"/>
        </w:rPr>
        <w:t>采用锂电池安全柜方式储存锂电池时，应符合以下要求：</w:t>
      </w:r>
    </w:p>
    <w:p w:rsidR="0038280B" w:rsidRDefault="00C460BD">
      <w:pPr>
        <w:ind w:firstLineChars="200" w:firstLine="420"/>
        <w:rPr>
          <w:rFonts w:ascii="宋体" w:hAnsi="宋体"/>
          <w:color w:val="000000"/>
        </w:rPr>
      </w:pPr>
      <w:r>
        <w:rPr>
          <w:rFonts w:ascii="宋体" w:hAnsi="宋体" w:hint="eastAsia"/>
          <w:color w:val="000000"/>
        </w:rPr>
        <w:t>1）柜体四周壁板、顶板、柜内隔板均需使用三层夹板，外层使用抗拉强度不小于345MPa、厚度不小于1.2mm钢板，夹层使用厚度不小于50mm的A2级耐燃材料。柜门应使用带防火闭门装置的钢制甲级防火门，且防火锁的耐燃时限不能低于防火柜门耐燃时限；</w:t>
      </w:r>
    </w:p>
    <w:p w:rsidR="0038280B" w:rsidRDefault="00C460BD">
      <w:pPr>
        <w:ind w:firstLineChars="200" w:firstLine="420"/>
        <w:rPr>
          <w:rFonts w:ascii="宋体" w:hAnsi="宋体"/>
          <w:color w:val="000000"/>
        </w:rPr>
      </w:pPr>
      <w:r>
        <w:rPr>
          <w:rFonts w:ascii="宋体" w:hAnsi="宋体"/>
          <w:color w:val="000000"/>
        </w:rPr>
        <w:t>2</w:t>
      </w:r>
      <w:r>
        <w:rPr>
          <w:rFonts w:ascii="宋体" w:hAnsi="宋体" w:hint="eastAsia"/>
          <w:color w:val="000000"/>
        </w:rPr>
        <w:t>）柜顶有减压表面，以在发生事故时平衡内部和外部压力；</w:t>
      </w:r>
    </w:p>
    <w:p w:rsidR="0038280B" w:rsidRDefault="00C460BD">
      <w:pPr>
        <w:ind w:firstLineChars="200" w:firstLine="420"/>
        <w:rPr>
          <w:rFonts w:ascii="宋体" w:hAnsi="宋体"/>
          <w:color w:val="000000"/>
        </w:rPr>
      </w:pPr>
      <w:r>
        <w:rPr>
          <w:rFonts w:ascii="宋体" w:hAnsi="宋体"/>
          <w:color w:val="000000"/>
        </w:rPr>
        <w:t>3</w:t>
      </w:r>
      <w:r>
        <w:rPr>
          <w:rFonts w:ascii="宋体" w:hAnsi="宋体" w:hint="eastAsia"/>
          <w:color w:val="000000"/>
        </w:rPr>
        <w:t>）有快速抽取有害或易燃易爆气体的高性能通风系统；</w:t>
      </w:r>
    </w:p>
    <w:p w:rsidR="0038280B" w:rsidRDefault="00C460BD">
      <w:pPr>
        <w:ind w:firstLineChars="200" w:firstLine="420"/>
        <w:rPr>
          <w:rFonts w:ascii="宋体" w:hAnsi="宋体"/>
          <w:color w:val="000000"/>
        </w:rPr>
      </w:pPr>
      <w:r>
        <w:rPr>
          <w:rFonts w:ascii="宋体" w:hAnsi="宋体"/>
          <w:color w:val="000000"/>
        </w:rPr>
        <w:t>4</w:t>
      </w:r>
      <w:r>
        <w:rPr>
          <w:rFonts w:ascii="宋体" w:hAnsi="宋体" w:hint="eastAsia"/>
          <w:color w:val="000000"/>
        </w:rPr>
        <w:t>）可以注入惰性气体帮助控制危险反应，还应集成快速有效的灭火装置；</w:t>
      </w:r>
    </w:p>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）应设置火灾传感器，并能和灭火装置联动；</w:t>
      </w:r>
    </w:p>
    <w:p w:rsidR="0038280B" w:rsidRDefault="00C460BD">
      <w:pPr>
        <w:ind w:firstLineChars="200" w:firstLine="420"/>
        <w:rPr>
          <w:rFonts w:ascii="宋体" w:hAnsi="宋体"/>
          <w:color w:val="000000"/>
        </w:rPr>
      </w:pPr>
      <w:r>
        <w:rPr>
          <w:rFonts w:ascii="宋体" w:hAnsi="宋体"/>
          <w:color w:val="000000"/>
        </w:rPr>
        <w:t>6</w:t>
      </w:r>
      <w:r>
        <w:rPr>
          <w:rFonts w:ascii="宋体" w:hAnsi="宋体" w:hint="eastAsia"/>
          <w:color w:val="000000"/>
        </w:rPr>
        <w:t>）应设置气体传感器，用于识别可燃气体和有毒有害气体；</w:t>
      </w:r>
    </w:p>
    <w:p w:rsidR="0038280B" w:rsidRDefault="00C460BD">
      <w:pPr>
        <w:ind w:firstLineChars="200" w:firstLine="420"/>
        <w:rPr>
          <w:rFonts w:ascii="宋体" w:hAnsi="宋体"/>
          <w:color w:val="000000"/>
        </w:rPr>
      </w:pPr>
      <w:r>
        <w:rPr>
          <w:rFonts w:ascii="宋体" w:hAnsi="宋体"/>
          <w:color w:val="000000"/>
        </w:rPr>
        <w:t>7</w:t>
      </w:r>
      <w:r>
        <w:rPr>
          <w:rFonts w:ascii="宋体" w:hAnsi="宋体" w:hint="eastAsia"/>
          <w:color w:val="000000"/>
        </w:rPr>
        <w:t>）锂电池安全柜应合理设置小的隔间用于锂电池分区存储，单个隔间锂电池应布置单独的灭火装置，每个隔间之间应采用有效手段避免发生锂电池事故热传导，其事故不影响其他隔间的电池安全；</w:t>
      </w:r>
    </w:p>
    <w:p w:rsidR="0038280B" w:rsidRDefault="00C460BD">
      <w:pPr>
        <w:ind w:firstLineChars="200" w:firstLine="420"/>
        <w:rPr>
          <w:rFonts w:ascii="宋体" w:hAnsi="宋体"/>
          <w:color w:val="000000"/>
        </w:rPr>
      </w:pPr>
      <w:r>
        <w:rPr>
          <w:rFonts w:ascii="宋体" w:hAnsi="宋体"/>
          <w:color w:val="000000"/>
        </w:rPr>
        <w:t xml:space="preserve">8) </w:t>
      </w:r>
      <w:r>
        <w:rPr>
          <w:rFonts w:ascii="宋体" w:hAnsi="宋体" w:hint="eastAsia"/>
          <w:color w:val="000000"/>
        </w:rPr>
        <w:t>具备温湿度探测和控制系统，宜具有锂电池热失控初期电池状态预警能力，其电气性能应符合防爆要求；</w:t>
      </w:r>
    </w:p>
    <w:p w:rsidR="0038280B" w:rsidRDefault="00C460BD">
      <w:pPr>
        <w:ind w:firstLineChars="200" w:firstLine="420"/>
        <w:rPr>
          <w:rFonts w:ascii="宋体" w:hAnsi="宋体"/>
          <w:color w:val="000000"/>
        </w:rPr>
      </w:pPr>
      <w:r>
        <w:rPr>
          <w:rFonts w:ascii="宋体" w:hAnsi="宋体"/>
          <w:color w:val="000000"/>
        </w:rPr>
        <w:t>9</w:t>
      </w:r>
      <w:r>
        <w:rPr>
          <w:rFonts w:ascii="宋体" w:hAnsi="宋体" w:hint="eastAsia"/>
          <w:color w:val="000000"/>
        </w:rPr>
        <w:t>）锂电池安全柜应放置在合适、安全的空间内，不宜露天放置。</w:t>
      </w:r>
    </w:p>
    <w:p w:rsidR="0038280B" w:rsidRDefault="00C460BD">
      <w:pPr>
        <w:ind w:firstLineChars="200" w:firstLine="420"/>
        <w:rPr>
          <w:rFonts w:ascii="宋体" w:hAnsi="宋体"/>
          <w:color w:val="000000"/>
        </w:rPr>
      </w:pPr>
      <w:r>
        <w:rPr>
          <w:rFonts w:ascii="宋体" w:hAnsi="宋体"/>
          <w:color w:val="000000"/>
        </w:rPr>
        <w:t>5.3</w:t>
      </w:r>
      <w:r>
        <w:rPr>
          <w:rFonts w:ascii="宋体" w:hAnsi="宋体" w:hint="eastAsia"/>
          <w:color w:val="000000"/>
        </w:rPr>
        <w:tab/>
        <w:t>锂电池检验测试安全要求</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.3.1</w:t>
      </w:r>
      <w:r>
        <w:rPr>
          <w:rFonts w:ascii="宋体" w:hAnsi="宋体" w:hint="eastAsia"/>
          <w:color w:val="000000"/>
        </w:rPr>
        <w:t>锂电池、锂电池组检验测试要配备独立检验区域，检验区域避免堆放易燃易爆物品，配备灭火器，定期点检，检验后电池、电池组第一时间归还锂电池存储库或锂电池安全柜；</w:t>
      </w:r>
    </w:p>
    <w:p w:rsidR="0038280B" w:rsidRDefault="00C460BD">
      <w:pPr>
        <w:ind w:firstLineChars="200" w:firstLine="420"/>
        <w:rPr>
          <w:rFonts w:ascii="宋体" w:hAnsi="宋体"/>
          <w:color w:val="000000"/>
        </w:rPr>
      </w:pPr>
      <w:r>
        <w:rPr>
          <w:rFonts w:ascii="宋体" w:hAnsi="宋体"/>
          <w:color w:val="000000"/>
        </w:rPr>
        <w:t>5.3.2</w:t>
      </w:r>
      <w:r>
        <w:rPr>
          <w:rFonts w:ascii="宋体" w:hAnsi="宋体" w:hint="eastAsia"/>
          <w:color w:val="000000"/>
        </w:rPr>
        <w:t>锂电池检验过程中有异常锂电池、电池组、电</w:t>
      </w:r>
      <w:proofErr w:type="gramStart"/>
      <w:r>
        <w:rPr>
          <w:rFonts w:ascii="宋体" w:hAnsi="宋体" w:hint="eastAsia"/>
          <w:color w:val="000000"/>
        </w:rPr>
        <w:t>芯需要</w:t>
      </w:r>
      <w:proofErr w:type="gramEnd"/>
      <w:r>
        <w:rPr>
          <w:rFonts w:ascii="宋体" w:hAnsi="宋体" w:hint="eastAsia"/>
          <w:color w:val="000000"/>
        </w:rPr>
        <w:t>放在指定单独区域；</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 xml:space="preserve">.3.3 </w:t>
      </w:r>
      <w:r>
        <w:rPr>
          <w:rFonts w:ascii="宋体" w:hAnsi="宋体" w:hint="eastAsia"/>
          <w:color w:val="000000"/>
        </w:rPr>
        <w:t>如非特殊要求测试后的锂电池、</w:t>
      </w:r>
      <w:proofErr w:type="gramStart"/>
      <w:r>
        <w:rPr>
          <w:rFonts w:ascii="宋体" w:hAnsi="宋体" w:hint="eastAsia"/>
          <w:color w:val="000000"/>
        </w:rPr>
        <w:t>锂电池组荷电量</w:t>
      </w:r>
      <w:proofErr w:type="gramEnd"/>
      <w:r>
        <w:rPr>
          <w:rFonts w:ascii="宋体" w:hAnsi="宋体" w:hint="eastAsia"/>
          <w:color w:val="000000"/>
        </w:rPr>
        <w:t>不得超过30%，再重新放入存储锂电池仓库或锂电池安全柜；</w:t>
      </w:r>
    </w:p>
    <w:p w:rsidR="0038280B" w:rsidRDefault="00C460BD">
      <w:pPr>
        <w:ind w:firstLineChars="200" w:firstLine="420"/>
        <w:rPr>
          <w:rFonts w:ascii="宋体" w:hAnsi="宋体"/>
          <w:color w:val="000000"/>
        </w:rPr>
      </w:pPr>
      <w:r>
        <w:rPr>
          <w:rFonts w:ascii="宋体" w:hAnsi="宋体"/>
          <w:color w:val="000000"/>
        </w:rPr>
        <w:t>5.3.4</w:t>
      </w:r>
      <w:r>
        <w:rPr>
          <w:rFonts w:ascii="宋体" w:hAnsi="宋体" w:hint="eastAsia"/>
          <w:color w:val="000000"/>
        </w:rPr>
        <w:t>进行极限测试等增大电池、电池组组（电芯）安全风险的测试时，做好风险分析，必须在配备消防喷淋、排烟、防爆、监控等安全设施完备后进行操作，控制台与测试分开设置，控制台在测试室外；</w:t>
      </w:r>
    </w:p>
    <w:p w:rsidR="0038280B" w:rsidRDefault="00C460BD">
      <w:pPr>
        <w:ind w:firstLineChars="200" w:firstLine="420"/>
        <w:rPr>
          <w:rFonts w:ascii="宋体" w:hAnsi="宋体"/>
          <w:color w:val="000000"/>
        </w:rPr>
      </w:pPr>
      <w:r>
        <w:rPr>
          <w:rFonts w:ascii="宋体" w:hAnsi="宋体"/>
          <w:color w:val="000000"/>
        </w:rPr>
        <w:t>5.3.5</w:t>
      </w:r>
      <w:r>
        <w:rPr>
          <w:rFonts w:ascii="宋体" w:hAnsi="宋体" w:hint="eastAsia"/>
          <w:color w:val="000000"/>
        </w:rPr>
        <w:t>针对锂电池电池组等密封式高温测试或长循环次数测试，测试设备需要采用抗爆</w:t>
      </w:r>
      <w:proofErr w:type="gramStart"/>
      <w:r>
        <w:rPr>
          <w:rFonts w:ascii="宋体" w:hAnsi="宋体" w:hint="eastAsia"/>
          <w:color w:val="000000"/>
        </w:rPr>
        <w:t>或泄爆措施</w:t>
      </w:r>
      <w:proofErr w:type="gramEnd"/>
      <w:r>
        <w:rPr>
          <w:rFonts w:ascii="宋体" w:hAnsi="宋体" w:hint="eastAsia"/>
          <w:color w:val="000000"/>
        </w:rPr>
        <w:t>；</w:t>
      </w:r>
    </w:p>
    <w:p w:rsidR="0038280B" w:rsidRDefault="00C460BD">
      <w:pPr>
        <w:ind w:firstLineChars="200" w:firstLine="420"/>
        <w:rPr>
          <w:rFonts w:ascii="宋体" w:hAnsi="宋体"/>
          <w:color w:val="000000"/>
        </w:rPr>
      </w:pPr>
      <w:r>
        <w:rPr>
          <w:rFonts w:ascii="宋体" w:hAnsi="宋体"/>
          <w:color w:val="000000"/>
        </w:rPr>
        <w:t>5.3.6</w:t>
      </w:r>
      <w:r>
        <w:rPr>
          <w:rFonts w:ascii="宋体" w:hAnsi="宋体" w:hint="eastAsia"/>
          <w:color w:val="000000"/>
        </w:rPr>
        <w:t>锂电池测试区域均应配置防爆桶（内有水）、隔热手套、灭火</w:t>
      </w:r>
      <w:proofErr w:type="gramStart"/>
      <w:r>
        <w:rPr>
          <w:rFonts w:ascii="宋体" w:hAnsi="宋体" w:hint="eastAsia"/>
          <w:color w:val="000000"/>
        </w:rPr>
        <w:t>毯</w:t>
      </w:r>
      <w:proofErr w:type="gramEnd"/>
      <w:r>
        <w:rPr>
          <w:rFonts w:ascii="宋体" w:hAnsi="宋体" w:hint="eastAsia"/>
          <w:color w:val="000000"/>
        </w:rPr>
        <w:t>、灭火器、钳子等基础安全设施；</w:t>
      </w:r>
    </w:p>
    <w:p w:rsidR="0038280B" w:rsidRDefault="00C460BD">
      <w:pPr>
        <w:ind w:firstLineChars="200" w:firstLine="420"/>
        <w:rPr>
          <w:rFonts w:ascii="宋体" w:hAnsi="宋体"/>
          <w:color w:val="000000"/>
        </w:rPr>
      </w:pPr>
      <w:r>
        <w:rPr>
          <w:rFonts w:ascii="宋体" w:hAnsi="宋体"/>
          <w:color w:val="000000"/>
        </w:rPr>
        <w:t xml:space="preserve">5.3.7 </w:t>
      </w:r>
      <w:r>
        <w:rPr>
          <w:rFonts w:ascii="宋体" w:hAnsi="宋体" w:hint="eastAsia"/>
          <w:color w:val="000000"/>
        </w:rPr>
        <w:t>锂电池测试区域应在每一区域单独设计排风系统，排风次数每小时不少于12次。</w:t>
      </w:r>
    </w:p>
    <w:p w:rsidR="0038280B" w:rsidRDefault="00C460BD">
      <w:pPr>
        <w:ind w:firstLineChars="200" w:firstLine="420"/>
        <w:rPr>
          <w:rFonts w:ascii="宋体" w:hAnsi="宋体"/>
          <w:color w:val="000000"/>
        </w:rPr>
      </w:pPr>
      <w:r>
        <w:rPr>
          <w:rFonts w:ascii="宋体" w:hAnsi="宋体"/>
          <w:color w:val="000000"/>
        </w:rPr>
        <w:t>5.4</w:t>
      </w:r>
      <w:r>
        <w:rPr>
          <w:rFonts w:ascii="宋体" w:hAnsi="宋体" w:hint="eastAsia"/>
          <w:color w:val="000000"/>
        </w:rPr>
        <w:tab/>
        <w:t>锂电池使用安全要求</w:t>
      </w:r>
    </w:p>
    <w:p w:rsidR="0038280B" w:rsidRDefault="00C460BD">
      <w:pPr>
        <w:ind w:firstLineChars="200" w:firstLine="420"/>
        <w:rPr>
          <w:rFonts w:ascii="宋体" w:hAnsi="宋体"/>
          <w:color w:val="000000"/>
        </w:rPr>
      </w:pPr>
      <w:r>
        <w:rPr>
          <w:rFonts w:ascii="宋体" w:hAnsi="宋体"/>
          <w:color w:val="000000"/>
        </w:rPr>
        <w:t>5.4.</w:t>
      </w:r>
      <w:r>
        <w:rPr>
          <w:rFonts w:ascii="宋体" w:hAnsi="宋体" w:hint="eastAsia"/>
          <w:color w:val="000000"/>
        </w:rPr>
        <w:t>1锂电池、锂电池组不允许一次性上料，锂电池、锂电池组未上料由锂电池存储库管理，已上料的放入指定专属库中进行管控；</w:t>
      </w:r>
    </w:p>
    <w:p w:rsidR="0038280B" w:rsidRDefault="00C460BD">
      <w:pPr>
        <w:ind w:firstLineChars="200" w:firstLine="420"/>
        <w:rPr>
          <w:rFonts w:ascii="宋体" w:hAnsi="宋体"/>
          <w:color w:val="000000"/>
        </w:rPr>
      </w:pPr>
      <w:r>
        <w:rPr>
          <w:rFonts w:ascii="宋体" w:hAnsi="宋体"/>
          <w:color w:val="000000"/>
        </w:rPr>
        <w:t>5.4.2</w:t>
      </w:r>
      <w:r>
        <w:rPr>
          <w:rFonts w:ascii="宋体" w:hAnsi="宋体" w:hint="eastAsia"/>
          <w:color w:val="000000"/>
        </w:rPr>
        <w:t>锂电池、</w:t>
      </w:r>
      <w:proofErr w:type="gramStart"/>
      <w:r>
        <w:rPr>
          <w:rFonts w:ascii="宋体" w:hAnsi="宋体" w:hint="eastAsia"/>
          <w:color w:val="000000"/>
        </w:rPr>
        <w:t>锂电池组需单独</w:t>
      </w:r>
      <w:proofErr w:type="gramEnd"/>
      <w:r>
        <w:rPr>
          <w:rFonts w:ascii="宋体" w:hAnsi="宋体" w:hint="eastAsia"/>
          <w:color w:val="000000"/>
        </w:rPr>
        <w:t>平整放置，不允许堆放、乱放，单节电</w:t>
      </w:r>
      <w:proofErr w:type="gramStart"/>
      <w:r>
        <w:rPr>
          <w:rFonts w:ascii="宋体" w:hAnsi="宋体" w:hint="eastAsia"/>
          <w:color w:val="000000"/>
        </w:rPr>
        <w:t>芯需独立</w:t>
      </w:r>
      <w:proofErr w:type="gramEnd"/>
      <w:r>
        <w:rPr>
          <w:rFonts w:ascii="宋体" w:hAnsi="宋体" w:hint="eastAsia"/>
          <w:color w:val="000000"/>
        </w:rPr>
        <w:t>包装，并做好电池包间的隔离防护；</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 xml:space="preserve">.4.3 </w:t>
      </w:r>
      <w:r>
        <w:rPr>
          <w:rFonts w:ascii="宋体" w:hAnsi="宋体" w:hint="eastAsia"/>
          <w:color w:val="000000"/>
        </w:rPr>
        <w:t>若动力电池容量衰减至额定容量的80%以下，应停止使用并对电池进行安全处理；</w:t>
      </w:r>
    </w:p>
    <w:p w:rsidR="0038280B" w:rsidRDefault="00C460BD">
      <w:pPr>
        <w:ind w:firstLineChars="200" w:firstLine="420"/>
        <w:rPr>
          <w:rFonts w:ascii="宋体" w:hAnsi="宋体"/>
          <w:color w:val="000000"/>
        </w:rPr>
      </w:pPr>
      <w:r>
        <w:rPr>
          <w:rFonts w:ascii="宋体" w:hAnsi="宋体"/>
          <w:color w:val="000000"/>
        </w:rPr>
        <w:t xml:space="preserve">5.4.4 </w:t>
      </w:r>
      <w:r>
        <w:rPr>
          <w:rFonts w:ascii="宋体" w:hAnsi="宋体" w:hint="eastAsia"/>
          <w:color w:val="000000"/>
        </w:rPr>
        <w:t>使用锂电池、锂电池组生产好的成品要及时入成品库，未入库成品要指定单独区域存放；</w:t>
      </w:r>
    </w:p>
    <w:p w:rsidR="0038280B" w:rsidRDefault="00C460BD">
      <w:pPr>
        <w:ind w:firstLineChars="200" w:firstLine="420"/>
        <w:rPr>
          <w:rFonts w:ascii="宋体" w:hAnsi="宋体"/>
          <w:color w:val="000000"/>
        </w:rPr>
      </w:pPr>
      <w:r>
        <w:rPr>
          <w:rFonts w:ascii="宋体" w:hAnsi="宋体" w:hint="eastAsia"/>
          <w:color w:val="000000"/>
        </w:rPr>
        <w:t>5.4.</w:t>
      </w:r>
      <w:r>
        <w:rPr>
          <w:rFonts w:ascii="宋体" w:hAnsi="宋体"/>
          <w:color w:val="000000"/>
        </w:rPr>
        <w:t xml:space="preserve">5 </w:t>
      </w:r>
      <w:r>
        <w:rPr>
          <w:rFonts w:ascii="宋体" w:hAnsi="宋体" w:hint="eastAsia"/>
          <w:color w:val="000000"/>
        </w:rPr>
        <w:t>使用过程中避免电池短路、过充或过放；</w:t>
      </w:r>
    </w:p>
    <w:p w:rsidR="0038280B" w:rsidRDefault="00C460BD">
      <w:pPr>
        <w:ind w:firstLineChars="200" w:firstLine="420"/>
        <w:rPr>
          <w:rFonts w:ascii="宋体" w:hAnsi="宋体"/>
          <w:color w:val="000000"/>
        </w:rPr>
      </w:pPr>
      <w:r>
        <w:rPr>
          <w:rFonts w:ascii="宋体" w:hAnsi="宋体" w:hint="eastAsia"/>
          <w:color w:val="000000"/>
        </w:rPr>
        <w:t>5.4.</w:t>
      </w:r>
      <w:r>
        <w:rPr>
          <w:rFonts w:ascii="宋体" w:hAnsi="宋体"/>
          <w:color w:val="000000"/>
        </w:rPr>
        <w:t>6</w:t>
      </w:r>
      <w:r>
        <w:rPr>
          <w:rFonts w:ascii="宋体" w:hAnsi="宋体" w:hint="eastAsia"/>
          <w:color w:val="000000"/>
        </w:rPr>
        <w:t xml:space="preserve"> 保持锂电池的使用环境温度在20-45℃以内；</w:t>
      </w:r>
    </w:p>
    <w:p w:rsidR="0038280B" w:rsidRDefault="00C460BD">
      <w:pPr>
        <w:ind w:firstLineChars="200" w:firstLine="420"/>
        <w:rPr>
          <w:rFonts w:ascii="宋体" w:hAnsi="宋体"/>
          <w:color w:val="000000"/>
        </w:rPr>
      </w:pPr>
      <w:r>
        <w:rPr>
          <w:rFonts w:ascii="宋体" w:hAnsi="宋体" w:hint="eastAsia"/>
          <w:color w:val="000000"/>
        </w:rPr>
        <w:t>5.4.</w:t>
      </w:r>
      <w:r>
        <w:rPr>
          <w:rFonts w:ascii="宋体" w:hAnsi="宋体"/>
          <w:color w:val="000000"/>
        </w:rPr>
        <w:t xml:space="preserve">7 </w:t>
      </w:r>
      <w:r>
        <w:rPr>
          <w:rFonts w:ascii="宋体" w:hAnsi="宋体" w:hint="eastAsia"/>
          <w:color w:val="000000"/>
        </w:rPr>
        <w:t>保证锂电池使用环境的干燥度，避免电池受潮；</w:t>
      </w:r>
    </w:p>
    <w:p w:rsidR="0038280B" w:rsidRDefault="00C460BD">
      <w:pPr>
        <w:ind w:firstLineChars="200" w:firstLine="420"/>
        <w:rPr>
          <w:rFonts w:ascii="宋体" w:hAnsi="宋体"/>
          <w:color w:val="000000"/>
        </w:rPr>
      </w:pPr>
      <w:r>
        <w:rPr>
          <w:rFonts w:ascii="宋体" w:hAnsi="宋体" w:hint="eastAsia"/>
          <w:color w:val="000000"/>
        </w:rPr>
        <w:t>5.4.</w:t>
      </w:r>
      <w:r>
        <w:rPr>
          <w:rFonts w:ascii="宋体" w:hAnsi="宋体"/>
          <w:color w:val="000000"/>
        </w:rPr>
        <w:t>8</w:t>
      </w:r>
      <w:r>
        <w:rPr>
          <w:rFonts w:ascii="宋体" w:hAnsi="宋体" w:hint="eastAsia"/>
          <w:color w:val="000000"/>
        </w:rPr>
        <w:t xml:space="preserve"> 电池使用现场应配置故障、事故锂电池处理桶和灭火器材等应急装备。</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 xml:space="preserve">.5 </w:t>
      </w:r>
      <w:r>
        <w:rPr>
          <w:rFonts w:ascii="宋体" w:hAnsi="宋体" w:hint="eastAsia"/>
          <w:color w:val="000000"/>
        </w:rPr>
        <w:t>锂电池维修、报废安全要求</w:t>
      </w:r>
    </w:p>
    <w:p w:rsidR="0038280B" w:rsidRDefault="00C460BD">
      <w:pPr>
        <w:ind w:firstLineChars="200" w:firstLine="420"/>
        <w:rPr>
          <w:rFonts w:ascii="宋体" w:hAnsi="宋体"/>
          <w:color w:val="000000"/>
        </w:rPr>
      </w:pPr>
      <w:r>
        <w:rPr>
          <w:rFonts w:ascii="宋体" w:hAnsi="宋体"/>
          <w:color w:val="000000"/>
        </w:rPr>
        <w:t xml:space="preserve">5.5.1 </w:t>
      </w:r>
      <w:r>
        <w:rPr>
          <w:rFonts w:ascii="宋体" w:hAnsi="宋体" w:hint="eastAsia"/>
          <w:color w:val="000000"/>
        </w:rPr>
        <w:t>报废锂电池存放前，应用绝缘袋包装，防止正负极碰触短路；</w:t>
      </w:r>
    </w:p>
    <w:p w:rsidR="0038280B" w:rsidRDefault="00C460BD">
      <w:pPr>
        <w:ind w:firstLineChars="200" w:firstLine="420"/>
        <w:rPr>
          <w:rFonts w:ascii="宋体" w:hAnsi="宋体"/>
          <w:color w:val="000000"/>
        </w:rPr>
      </w:pPr>
      <w:bookmarkStart w:id="24" w:name="_Hlk113352428"/>
      <w:r>
        <w:rPr>
          <w:rFonts w:ascii="宋体" w:hAnsi="宋体"/>
          <w:color w:val="000000"/>
        </w:rPr>
        <w:t xml:space="preserve">5.5.2 </w:t>
      </w:r>
      <w:r>
        <w:rPr>
          <w:rFonts w:ascii="宋体" w:hAnsi="宋体" w:hint="eastAsia"/>
          <w:color w:val="000000"/>
        </w:rPr>
        <w:t>废旧锂电池、锂电池组应单独存放，存放区域</w:t>
      </w:r>
      <w:proofErr w:type="gramStart"/>
      <w:r>
        <w:rPr>
          <w:rFonts w:ascii="宋体" w:hAnsi="宋体" w:hint="eastAsia"/>
          <w:color w:val="000000"/>
        </w:rPr>
        <w:t>需独立</w:t>
      </w:r>
      <w:proofErr w:type="gramEnd"/>
      <w:r>
        <w:rPr>
          <w:rFonts w:ascii="宋体" w:hAnsi="宋体" w:hint="eastAsia"/>
          <w:color w:val="000000"/>
        </w:rPr>
        <w:t>布置，在符合正常锂电池存放安全要求基础上并采用防爆电气和甲级防火门，同时设置警示标识，禁止随意丢弃；</w:t>
      </w:r>
    </w:p>
    <w:bookmarkEnd w:id="24"/>
    <w:p w:rsidR="0038280B" w:rsidRDefault="00C460BD">
      <w:pPr>
        <w:ind w:firstLineChars="200" w:firstLine="420"/>
        <w:rPr>
          <w:rFonts w:ascii="宋体" w:hAnsi="宋体"/>
          <w:color w:val="000000"/>
        </w:rPr>
      </w:pPr>
      <w:r>
        <w:rPr>
          <w:rFonts w:ascii="宋体" w:hAnsi="宋体"/>
          <w:color w:val="000000"/>
        </w:rPr>
        <w:t>5</w:t>
      </w:r>
      <w:r>
        <w:rPr>
          <w:rFonts w:ascii="宋体" w:hAnsi="宋体" w:hint="eastAsia"/>
          <w:color w:val="000000"/>
        </w:rPr>
        <w:t>.</w:t>
      </w:r>
      <w:r>
        <w:rPr>
          <w:rFonts w:ascii="宋体" w:hAnsi="宋体"/>
          <w:color w:val="000000"/>
        </w:rPr>
        <w:t>5</w:t>
      </w:r>
      <w:r>
        <w:rPr>
          <w:rFonts w:ascii="宋体" w:hAnsi="宋体" w:hint="eastAsia"/>
          <w:color w:val="000000"/>
        </w:rPr>
        <w:t>.</w:t>
      </w:r>
      <w:r>
        <w:rPr>
          <w:rFonts w:ascii="宋体" w:hAnsi="宋体"/>
          <w:color w:val="000000"/>
        </w:rPr>
        <w:t>3</w:t>
      </w:r>
      <w:r>
        <w:rPr>
          <w:rFonts w:ascii="宋体" w:hAnsi="宋体" w:hint="eastAsia"/>
          <w:color w:val="000000"/>
        </w:rPr>
        <w:t>存放的废旧电池应定期进行无害处理，处理周期不超过每半年1次，</w:t>
      </w:r>
      <w:r>
        <w:rPr>
          <w:rFonts w:ascii="宋体" w:hAnsi="宋体"/>
          <w:color w:val="000000"/>
        </w:rPr>
        <w:t>退役</w:t>
      </w:r>
      <w:r>
        <w:rPr>
          <w:rFonts w:ascii="宋体" w:hAnsi="宋体" w:hint="eastAsia"/>
          <w:color w:val="000000"/>
        </w:rPr>
        <w:t>、报废或故障电池应由专业的具有资质回收企业进行回收处理；</w:t>
      </w:r>
    </w:p>
    <w:p w:rsidR="0038280B" w:rsidRDefault="00C460BD">
      <w:pPr>
        <w:ind w:firstLineChars="200" w:firstLine="420"/>
        <w:rPr>
          <w:rFonts w:ascii="宋体" w:hAnsi="宋体"/>
          <w:color w:val="000000"/>
        </w:rPr>
      </w:pPr>
      <w:r>
        <w:rPr>
          <w:rFonts w:ascii="宋体" w:hAnsi="宋体" w:hint="eastAsia"/>
          <w:color w:val="000000"/>
        </w:rPr>
        <w:t>5.5.</w:t>
      </w:r>
      <w:r>
        <w:rPr>
          <w:rFonts w:ascii="宋体" w:hAnsi="宋体"/>
          <w:color w:val="000000"/>
        </w:rPr>
        <w:t>4</w:t>
      </w:r>
      <w:r>
        <w:rPr>
          <w:rFonts w:ascii="宋体" w:hAnsi="宋体" w:hint="eastAsia"/>
          <w:color w:val="000000"/>
        </w:rPr>
        <w:t>严禁私自拆卸、维修、回收以及处理废旧、</w:t>
      </w:r>
      <w:r>
        <w:rPr>
          <w:rFonts w:ascii="宋体" w:hAnsi="宋体"/>
          <w:color w:val="000000"/>
        </w:rPr>
        <w:t>退役</w:t>
      </w:r>
      <w:r>
        <w:rPr>
          <w:rFonts w:ascii="宋体" w:hAnsi="宋体" w:hint="eastAsia"/>
          <w:color w:val="000000"/>
        </w:rPr>
        <w:t>、报废或故障锂电池，应</w:t>
      </w:r>
      <w:proofErr w:type="gramStart"/>
      <w:r>
        <w:rPr>
          <w:rFonts w:ascii="宋体" w:hAnsi="宋体" w:hint="eastAsia"/>
          <w:color w:val="000000"/>
        </w:rPr>
        <w:t>找符合</w:t>
      </w:r>
      <w:proofErr w:type="gramEnd"/>
      <w:r>
        <w:rPr>
          <w:rFonts w:ascii="宋体" w:hAnsi="宋体" w:hint="eastAsia"/>
          <w:color w:val="000000"/>
        </w:rPr>
        <w:t>资质要求的第三方进行处理；</w:t>
      </w:r>
    </w:p>
    <w:p w:rsidR="0038280B" w:rsidRDefault="00C460BD">
      <w:pPr>
        <w:ind w:firstLineChars="200" w:firstLine="420"/>
        <w:rPr>
          <w:rFonts w:ascii="宋体" w:hAnsi="宋体"/>
          <w:color w:val="000000"/>
        </w:rPr>
      </w:pPr>
      <w:r>
        <w:rPr>
          <w:rFonts w:ascii="宋体" w:hAnsi="宋体" w:hint="eastAsia"/>
          <w:color w:val="000000"/>
        </w:rPr>
        <w:t>5.5.5废旧电池存放时应处于完全放电状态，应符合锂电池存放安全要求，废旧电池应按照正极材料的不同，分类存放；</w:t>
      </w:r>
    </w:p>
    <w:p w:rsidR="0038280B" w:rsidRDefault="00C460BD">
      <w:pPr>
        <w:ind w:firstLineChars="200" w:firstLine="420"/>
        <w:rPr>
          <w:rFonts w:ascii="宋体" w:hAnsi="宋体"/>
          <w:color w:val="000000"/>
        </w:rPr>
      </w:pPr>
      <w:r>
        <w:rPr>
          <w:rFonts w:ascii="宋体" w:hAnsi="宋体" w:hint="eastAsia"/>
          <w:color w:val="000000"/>
        </w:rPr>
        <w:t>5.5.6 废旧电池若出现漏液、冒烟、变形、漏电等状况，应将其浸泡在饱和盐水中不少于48小时后处理；</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 xml:space="preserve">.6 </w:t>
      </w:r>
      <w:r>
        <w:rPr>
          <w:rFonts w:ascii="宋体" w:hAnsi="宋体" w:hint="eastAsia"/>
          <w:color w:val="000000"/>
        </w:rPr>
        <w:t>锂电池充放电作业及用电安全</w:t>
      </w:r>
    </w:p>
    <w:p w:rsidR="0038280B" w:rsidRDefault="00C460BD">
      <w:pPr>
        <w:ind w:firstLineChars="200" w:firstLine="420"/>
        <w:rPr>
          <w:rFonts w:ascii="宋体" w:hAnsi="宋体"/>
          <w:color w:val="000000"/>
        </w:rPr>
      </w:pPr>
      <w:r>
        <w:rPr>
          <w:rFonts w:ascii="宋体" w:hAnsi="宋体"/>
          <w:color w:val="000000"/>
        </w:rPr>
        <w:t>5.6.1</w:t>
      </w:r>
      <w:r>
        <w:rPr>
          <w:rFonts w:ascii="宋体" w:hAnsi="宋体" w:hint="eastAsia"/>
          <w:color w:val="000000"/>
        </w:rPr>
        <w:t>锂电池充放电作业需要在通风透气、温湿度适宜的环境下进行，锂电池充放电区域需要远离核心区域，锂电池储存、锂电池使用等区域严禁进行锂电池充放电作业，锂电池充放电区域</w:t>
      </w:r>
      <w:proofErr w:type="gramStart"/>
      <w:r>
        <w:rPr>
          <w:rFonts w:ascii="宋体" w:hAnsi="宋体" w:hint="eastAsia"/>
          <w:color w:val="000000"/>
        </w:rPr>
        <w:t>宜设置</w:t>
      </w:r>
      <w:proofErr w:type="gramEnd"/>
      <w:r>
        <w:rPr>
          <w:rFonts w:ascii="宋体" w:hAnsi="宋体" w:hint="eastAsia"/>
          <w:color w:val="000000"/>
        </w:rPr>
        <w:t>独立防火分区；</w:t>
      </w:r>
    </w:p>
    <w:p w:rsidR="0038280B" w:rsidRDefault="00C460BD">
      <w:pPr>
        <w:ind w:firstLineChars="200" w:firstLine="420"/>
        <w:rPr>
          <w:rFonts w:ascii="宋体" w:hAnsi="宋体"/>
          <w:color w:val="000000"/>
        </w:rPr>
      </w:pPr>
      <w:r>
        <w:rPr>
          <w:rFonts w:ascii="宋体" w:hAnsi="宋体"/>
          <w:color w:val="000000"/>
        </w:rPr>
        <w:t>5.6.2</w:t>
      </w:r>
      <w:r>
        <w:rPr>
          <w:rFonts w:ascii="宋体" w:hAnsi="宋体" w:hint="eastAsia"/>
          <w:color w:val="000000"/>
        </w:rPr>
        <w:t xml:space="preserve"> 充电作业须选用符合相关标准规范、质量可靠的充电器，符合包括短路保护、制动断电功能、过流保护功能、防失控功能、充电器防触电和防反接等方面的安全要求，电池组宜采用具有平衡功能的充电器；</w:t>
      </w:r>
    </w:p>
    <w:p w:rsidR="0038280B" w:rsidRDefault="00C460BD">
      <w:pPr>
        <w:ind w:firstLineChars="200" w:firstLine="420"/>
        <w:rPr>
          <w:rFonts w:ascii="宋体" w:hAnsi="宋体"/>
          <w:color w:val="000000"/>
        </w:rPr>
      </w:pPr>
      <w:r>
        <w:rPr>
          <w:rFonts w:ascii="宋体" w:hAnsi="宋体"/>
          <w:color w:val="000000"/>
        </w:rPr>
        <w:t xml:space="preserve">5.6.3 </w:t>
      </w:r>
      <w:r>
        <w:rPr>
          <w:rFonts w:ascii="宋体" w:hAnsi="宋体" w:hint="eastAsia"/>
          <w:color w:val="000000"/>
        </w:rPr>
        <w:t>锂电池进行充放电作业前，首先要检查电池是否合格（包括确认电池是否有损伤、变形、漏液、冒烟、漏电等异常情况），如有问题不得进行充放电作业并及时对电池、电池组进行安全处置；</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 xml:space="preserve">.6.4 </w:t>
      </w:r>
      <w:r>
        <w:rPr>
          <w:rFonts w:ascii="宋体" w:hAnsi="宋体" w:hint="eastAsia"/>
          <w:color w:val="000000"/>
        </w:rPr>
        <w:t>锂离子电池充放电作业要避免过充和过放；</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 xml:space="preserve">.6.5 </w:t>
      </w:r>
      <w:r>
        <w:rPr>
          <w:rFonts w:ascii="宋体" w:hAnsi="宋体" w:hint="eastAsia"/>
          <w:color w:val="000000"/>
        </w:rPr>
        <w:t>防止在高温或者低温的环境下对锂电池进行充放电，锂电池充放电电流不得超过规格书标识最大电流；</w:t>
      </w:r>
      <w:r>
        <w:rPr>
          <w:rFonts w:ascii="宋体" w:hAnsi="宋体"/>
          <w:color w:val="000000"/>
        </w:rPr>
        <w:t xml:space="preserve"> </w:t>
      </w:r>
    </w:p>
    <w:p w:rsidR="0038280B" w:rsidRDefault="00C460BD">
      <w:pPr>
        <w:ind w:firstLineChars="200" w:firstLine="420"/>
        <w:rPr>
          <w:rFonts w:ascii="宋体" w:hAnsi="宋体"/>
          <w:color w:val="000000"/>
        </w:rPr>
      </w:pPr>
      <w:r>
        <w:rPr>
          <w:rFonts w:ascii="宋体" w:hAnsi="宋体" w:hint="eastAsia"/>
          <w:color w:val="000000"/>
        </w:rPr>
        <w:t>5</w:t>
      </w:r>
      <w:r>
        <w:rPr>
          <w:rFonts w:ascii="宋体" w:hAnsi="宋体"/>
          <w:color w:val="000000"/>
        </w:rPr>
        <w:t>.</w:t>
      </w:r>
      <w:r>
        <w:rPr>
          <w:rFonts w:ascii="宋体" w:hAnsi="宋体" w:hint="eastAsia"/>
          <w:color w:val="000000"/>
        </w:rPr>
        <w:t>6</w:t>
      </w:r>
      <w:r>
        <w:rPr>
          <w:rFonts w:ascii="宋体" w:hAnsi="宋体"/>
          <w:color w:val="000000"/>
        </w:rPr>
        <w:t xml:space="preserve">.6 </w:t>
      </w:r>
      <w:r>
        <w:rPr>
          <w:rFonts w:ascii="宋体" w:hAnsi="宋体" w:hint="eastAsia"/>
          <w:color w:val="000000"/>
        </w:rPr>
        <w:t>锂电池充放电作业时应使用符合国家相关电气标准的电源电路。</w:t>
      </w:r>
    </w:p>
    <w:p w:rsidR="0038280B" w:rsidRDefault="00C460BD">
      <w:pPr>
        <w:spacing w:beforeLines="100" w:before="312" w:afterLines="100" w:after="312"/>
        <w:outlineLvl w:val="0"/>
        <w:rPr>
          <w:rFonts w:ascii="宋体" w:hAnsi="宋体"/>
          <w:color w:val="000000"/>
        </w:rPr>
      </w:pPr>
      <w:bookmarkStart w:id="25" w:name="_Toc130550204"/>
      <w:bookmarkStart w:id="26" w:name="_Toc118969435"/>
      <w:r>
        <w:rPr>
          <w:rFonts w:ascii="黑体" w:eastAsia="黑体"/>
        </w:rPr>
        <w:t xml:space="preserve">6  </w:t>
      </w:r>
      <w:r>
        <w:rPr>
          <w:rFonts w:ascii="黑体" w:eastAsia="黑体" w:hint="eastAsia"/>
        </w:rPr>
        <w:t>电化学储能设备设施安全要求</w:t>
      </w:r>
      <w:bookmarkEnd w:id="25"/>
      <w:bookmarkEnd w:id="26"/>
    </w:p>
    <w:p w:rsidR="0038280B" w:rsidRDefault="00C460BD">
      <w:pPr>
        <w:ind w:firstLineChars="200" w:firstLine="420"/>
        <w:rPr>
          <w:rFonts w:ascii="宋体" w:hAnsi="宋体"/>
          <w:color w:val="000000"/>
        </w:rPr>
      </w:pPr>
      <w:r>
        <w:rPr>
          <w:rFonts w:ascii="宋体" w:hAnsi="宋体" w:hint="eastAsia"/>
          <w:color w:val="000000"/>
        </w:rPr>
        <w:t>6</w:t>
      </w:r>
      <w:r>
        <w:rPr>
          <w:rFonts w:ascii="宋体" w:hAnsi="宋体"/>
          <w:color w:val="000000"/>
        </w:rPr>
        <w:t xml:space="preserve">.1 </w:t>
      </w:r>
      <w:r>
        <w:rPr>
          <w:rFonts w:ascii="宋体" w:hAnsi="宋体" w:hint="eastAsia"/>
          <w:color w:val="000000"/>
        </w:rPr>
        <w:t>储能电池的选用应符合GB</w:t>
      </w:r>
      <w:r>
        <w:rPr>
          <w:rFonts w:ascii="宋体" w:hAnsi="宋体"/>
          <w:color w:val="000000"/>
        </w:rPr>
        <w:t xml:space="preserve"> </w:t>
      </w:r>
      <w:r>
        <w:rPr>
          <w:rFonts w:ascii="宋体" w:hAnsi="宋体" w:hint="eastAsia"/>
          <w:color w:val="000000"/>
        </w:rPr>
        <w:t>51048《电化学储能电站设计规范》、G</w:t>
      </w:r>
      <w:r>
        <w:rPr>
          <w:rFonts w:ascii="宋体" w:hAnsi="宋体"/>
          <w:color w:val="000000"/>
        </w:rPr>
        <w:t>B/T 36276</w:t>
      </w:r>
      <w:r>
        <w:rPr>
          <w:rFonts w:ascii="宋体" w:hAnsi="宋体" w:hint="eastAsia"/>
          <w:color w:val="000000"/>
        </w:rPr>
        <w:t>《电力储能用锂离子电池》等有关规定。储能电池应经过热安全、机械安全和电气安全型式试验，供应商应提供第三方机构认证证书和通过国家认证认可的第三方储能电池检验机构出具的检验报告；</w:t>
      </w:r>
    </w:p>
    <w:p w:rsidR="0038280B" w:rsidRDefault="00C460BD">
      <w:pPr>
        <w:ind w:firstLineChars="200" w:firstLine="420"/>
        <w:rPr>
          <w:rFonts w:ascii="宋体" w:hAnsi="宋体"/>
          <w:color w:val="000000"/>
        </w:rPr>
      </w:pPr>
      <w:r>
        <w:rPr>
          <w:rFonts w:ascii="宋体" w:hAnsi="宋体" w:hint="eastAsia"/>
          <w:color w:val="000000"/>
        </w:rPr>
        <w:t>6</w:t>
      </w:r>
      <w:r>
        <w:rPr>
          <w:rFonts w:ascii="宋体" w:hAnsi="宋体"/>
          <w:color w:val="000000"/>
        </w:rPr>
        <w:t xml:space="preserve">.2 </w:t>
      </w:r>
      <w:r>
        <w:rPr>
          <w:rFonts w:ascii="宋体" w:hAnsi="宋体" w:hint="eastAsia"/>
          <w:color w:val="000000"/>
        </w:rPr>
        <w:t>储能电池的电气安全性能、热安全性能、机械安全性能、环境安全性能应符合相关规定及实际使用要求，不同体系电池的具体要求应符合GB/T 36558《电力系统电化学储能系统通用技术条件》、GB</w:t>
      </w:r>
      <w:r>
        <w:rPr>
          <w:rFonts w:ascii="宋体" w:hAnsi="宋体"/>
          <w:color w:val="000000"/>
        </w:rPr>
        <w:t>/</w:t>
      </w:r>
      <w:r>
        <w:rPr>
          <w:rFonts w:ascii="宋体" w:hAnsi="宋体" w:hint="eastAsia"/>
          <w:color w:val="000000"/>
        </w:rPr>
        <w:t>T 36276《电力储能用锂离子电池》、G</w:t>
      </w:r>
      <w:r>
        <w:rPr>
          <w:rFonts w:ascii="宋体" w:hAnsi="宋体"/>
          <w:color w:val="000000"/>
        </w:rPr>
        <w:t>B</w:t>
      </w:r>
      <w:r>
        <w:rPr>
          <w:rFonts w:ascii="宋体" w:hAnsi="宋体" w:hint="eastAsia"/>
          <w:color w:val="000000"/>
        </w:rPr>
        <w:t>/</w:t>
      </w:r>
      <w:r>
        <w:rPr>
          <w:rFonts w:ascii="宋体" w:hAnsi="宋体"/>
          <w:color w:val="000000"/>
        </w:rPr>
        <w:t>T 34866</w:t>
      </w:r>
      <w:r>
        <w:rPr>
          <w:rFonts w:ascii="宋体" w:hAnsi="宋体" w:hint="eastAsia"/>
          <w:color w:val="000000"/>
        </w:rPr>
        <w:t>《全矾液流电池 安全要求》、N</w:t>
      </w:r>
      <w:r>
        <w:rPr>
          <w:rFonts w:ascii="宋体" w:hAnsi="宋体"/>
          <w:color w:val="000000"/>
        </w:rPr>
        <w:t>B/T 42135</w:t>
      </w:r>
      <w:r>
        <w:rPr>
          <w:rFonts w:ascii="宋体" w:hAnsi="宋体" w:hint="eastAsia"/>
          <w:color w:val="000000"/>
        </w:rPr>
        <w:t>《锌溴液流电池通用技术条件》等有关规定；</w:t>
      </w:r>
    </w:p>
    <w:p w:rsidR="0038280B" w:rsidRDefault="00C460BD">
      <w:pPr>
        <w:ind w:firstLineChars="200" w:firstLine="420"/>
        <w:rPr>
          <w:rFonts w:ascii="宋体" w:hAnsi="宋体"/>
          <w:color w:val="000000"/>
        </w:rPr>
      </w:pPr>
      <w:r>
        <w:rPr>
          <w:rFonts w:ascii="宋体" w:hAnsi="宋体" w:hint="eastAsia"/>
          <w:color w:val="000000"/>
        </w:rPr>
        <w:t>6</w:t>
      </w:r>
      <w:r>
        <w:rPr>
          <w:rFonts w:ascii="宋体" w:hAnsi="宋体"/>
          <w:color w:val="000000"/>
        </w:rPr>
        <w:t>.3 BMS</w:t>
      </w:r>
      <w:r>
        <w:rPr>
          <w:rFonts w:ascii="宋体" w:hAnsi="宋体" w:hint="eastAsia"/>
          <w:color w:val="000000"/>
        </w:rPr>
        <w:t>应符合</w:t>
      </w:r>
      <w:r>
        <w:rPr>
          <w:rFonts w:ascii="宋体" w:hAnsi="宋体"/>
          <w:color w:val="000000"/>
        </w:rPr>
        <w:t>GB/T 34131</w:t>
      </w:r>
      <w:r>
        <w:rPr>
          <w:rFonts w:ascii="宋体" w:hAnsi="宋体" w:hint="eastAsia"/>
          <w:color w:val="000000"/>
        </w:rPr>
        <w:t>《电化学储能电站用锂离子电池管理系统技术规范》；</w:t>
      </w:r>
    </w:p>
    <w:p w:rsidR="0038280B" w:rsidRDefault="00C460BD">
      <w:pPr>
        <w:ind w:firstLineChars="200" w:firstLine="420"/>
        <w:rPr>
          <w:rFonts w:ascii="宋体" w:hAnsi="宋体"/>
          <w:color w:val="000000"/>
        </w:rPr>
      </w:pPr>
      <w:r>
        <w:rPr>
          <w:rFonts w:ascii="宋体" w:hAnsi="宋体" w:hint="eastAsia"/>
          <w:color w:val="000000"/>
        </w:rPr>
        <w:t>6</w:t>
      </w:r>
      <w:r>
        <w:rPr>
          <w:rFonts w:ascii="宋体" w:hAnsi="宋体"/>
          <w:color w:val="000000"/>
        </w:rPr>
        <w:t xml:space="preserve">.4 </w:t>
      </w:r>
      <w:r>
        <w:rPr>
          <w:rFonts w:ascii="宋体" w:hAnsi="宋体" w:hint="eastAsia"/>
          <w:color w:val="000000"/>
        </w:rPr>
        <w:t>储能变流器选用应符合</w:t>
      </w:r>
      <w:r>
        <w:rPr>
          <w:rFonts w:ascii="宋体" w:hAnsi="宋体"/>
          <w:color w:val="000000"/>
        </w:rPr>
        <w:t>GB/T 34120</w:t>
      </w:r>
      <w:r>
        <w:rPr>
          <w:rFonts w:ascii="宋体" w:hAnsi="宋体" w:hint="eastAsia"/>
          <w:color w:val="000000"/>
        </w:rPr>
        <w:t>《电化学储能系统储能变流器技术规范》、GB 51048《电化学储能电站设计规范》、G</w:t>
      </w:r>
      <w:r>
        <w:rPr>
          <w:rFonts w:ascii="宋体" w:hAnsi="宋体"/>
          <w:color w:val="000000"/>
        </w:rPr>
        <w:t>B/T 36558</w:t>
      </w:r>
      <w:r>
        <w:rPr>
          <w:rFonts w:ascii="宋体" w:hAnsi="宋体" w:hint="eastAsia"/>
          <w:color w:val="000000"/>
        </w:rPr>
        <w:t>《电力系统电化学储能系统通用技术条件》的相关要求；</w:t>
      </w:r>
    </w:p>
    <w:p w:rsidR="0038280B" w:rsidRDefault="00C460BD">
      <w:pPr>
        <w:ind w:firstLineChars="200" w:firstLine="420"/>
        <w:rPr>
          <w:rFonts w:ascii="宋体" w:hAnsi="宋体"/>
          <w:color w:val="000000"/>
        </w:rPr>
      </w:pPr>
      <w:r>
        <w:rPr>
          <w:rFonts w:ascii="宋体" w:hAnsi="宋体"/>
          <w:color w:val="000000"/>
        </w:rPr>
        <w:t>6.5</w:t>
      </w:r>
      <w:r>
        <w:rPr>
          <w:rFonts w:ascii="宋体" w:hAnsi="宋体" w:hint="eastAsia"/>
          <w:color w:val="000000"/>
        </w:rPr>
        <w:t xml:space="preserve"> 涉及锂电池储能电站相关电池系统、电池管理系统、储能变流器、监控系统、消防系统、空调系统等系统的安全设施应保持正常状态，各类设备应符合 GB∕T 36558《电力系统电化学储能系统通用技术条件》各项要求；</w:t>
      </w:r>
    </w:p>
    <w:p w:rsidR="0038280B" w:rsidRDefault="00C460BD">
      <w:pPr>
        <w:ind w:firstLineChars="200" w:firstLine="420"/>
        <w:rPr>
          <w:rFonts w:ascii="宋体" w:hAnsi="宋体"/>
          <w:color w:val="000000"/>
        </w:rPr>
      </w:pPr>
      <w:r>
        <w:rPr>
          <w:rFonts w:ascii="宋体" w:hAnsi="宋体"/>
          <w:color w:val="000000"/>
        </w:rPr>
        <w:t>6.6</w:t>
      </w:r>
      <w:r>
        <w:rPr>
          <w:rFonts w:ascii="宋体" w:hAnsi="宋体" w:hint="eastAsia"/>
          <w:color w:val="000000"/>
        </w:rPr>
        <w:t>锂电池储能电站设备设施应至少每季度 1 次对电池进行巡查、维护，及时对存在故障隐患的电池进行保养或者更换，并做好记录。</w:t>
      </w:r>
    </w:p>
    <w:p w:rsidR="0038280B" w:rsidRDefault="00C460BD">
      <w:pPr>
        <w:spacing w:beforeLines="100" w:before="312" w:afterLines="100" w:after="312"/>
        <w:outlineLvl w:val="0"/>
        <w:rPr>
          <w:rFonts w:ascii="黑体" w:eastAsia="黑体"/>
        </w:rPr>
      </w:pPr>
      <w:bookmarkStart w:id="27" w:name="_Toc118969436"/>
      <w:bookmarkStart w:id="28" w:name="_Toc130550205"/>
      <w:r>
        <w:rPr>
          <w:rFonts w:ascii="黑体" w:eastAsia="黑体"/>
        </w:rPr>
        <w:t xml:space="preserve">7 </w:t>
      </w:r>
      <w:r>
        <w:rPr>
          <w:rFonts w:ascii="黑体" w:eastAsia="黑体" w:hint="eastAsia"/>
        </w:rPr>
        <w:t>消防设施要求</w:t>
      </w:r>
      <w:bookmarkEnd w:id="27"/>
      <w:bookmarkEnd w:id="28"/>
    </w:p>
    <w:p w:rsidR="0038280B" w:rsidRDefault="00C460BD">
      <w:pPr>
        <w:ind w:firstLineChars="200" w:firstLine="420"/>
        <w:rPr>
          <w:rFonts w:ascii="宋体" w:hAnsi="宋体"/>
          <w:color w:val="000000"/>
        </w:rPr>
      </w:pPr>
      <w:r>
        <w:rPr>
          <w:rFonts w:ascii="宋体" w:hAnsi="宋体"/>
          <w:color w:val="000000"/>
        </w:rPr>
        <w:t>7.1</w:t>
      </w:r>
      <w:r>
        <w:rPr>
          <w:rFonts w:ascii="宋体" w:hAnsi="宋体" w:hint="eastAsia"/>
          <w:color w:val="000000"/>
        </w:rPr>
        <w:t>锂电池储存库、电化学储能电站应配置可燃气体探测系统、火灾报警系统、灭火系统、强制排风系统、应急照明和疏散指示系统（步入式电池舱）等消防设施，相关系统之间应具备联动控制功能；</w:t>
      </w:r>
    </w:p>
    <w:p w:rsidR="0038280B" w:rsidRDefault="00C460BD">
      <w:pPr>
        <w:ind w:firstLineChars="200" w:firstLine="420"/>
        <w:rPr>
          <w:rFonts w:ascii="宋体" w:hAnsi="宋体"/>
          <w:color w:val="000000"/>
        </w:rPr>
      </w:pPr>
      <w:r>
        <w:rPr>
          <w:rFonts w:ascii="宋体" w:hAnsi="宋体"/>
          <w:color w:val="000000"/>
        </w:rPr>
        <w:t>7.2</w:t>
      </w:r>
      <w:r>
        <w:rPr>
          <w:rFonts w:ascii="宋体" w:hAnsi="宋体" w:hint="eastAsia"/>
          <w:color w:val="000000"/>
        </w:rPr>
        <w:t>灭火系统可选</w:t>
      </w:r>
      <w:proofErr w:type="gramStart"/>
      <w:r>
        <w:rPr>
          <w:rFonts w:ascii="宋体" w:hAnsi="宋体" w:hint="eastAsia"/>
          <w:color w:val="000000"/>
        </w:rPr>
        <w:t>用七氟丙烷</w:t>
      </w:r>
      <w:proofErr w:type="gramEnd"/>
      <w:r>
        <w:rPr>
          <w:rFonts w:ascii="宋体" w:hAnsi="宋体" w:hint="eastAsia"/>
          <w:color w:val="000000"/>
        </w:rPr>
        <w:t>或</w:t>
      </w:r>
      <w:proofErr w:type="gramStart"/>
      <w:r>
        <w:rPr>
          <w:rFonts w:ascii="宋体" w:hAnsi="宋体" w:hint="eastAsia"/>
          <w:color w:val="000000"/>
        </w:rPr>
        <w:t>全氟己酮</w:t>
      </w:r>
      <w:proofErr w:type="gramEnd"/>
      <w:r>
        <w:rPr>
          <w:rFonts w:ascii="宋体" w:hAnsi="宋体" w:hint="eastAsia"/>
          <w:color w:val="000000"/>
        </w:rPr>
        <w:t>灭火、水灭火（喷淋、喷雾、高压细水雾等）和热气溶胶灭火，灭火剂用量应能满足保护单元内的灭火需求；</w:t>
      </w:r>
    </w:p>
    <w:p w:rsidR="0038280B" w:rsidRDefault="00C460BD">
      <w:pPr>
        <w:ind w:firstLineChars="200" w:firstLine="420"/>
        <w:rPr>
          <w:rFonts w:ascii="宋体" w:hAnsi="宋体"/>
          <w:color w:val="000000"/>
        </w:rPr>
      </w:pPr>
      <w:r>
        <w:rPr>
          <w:rFonts w:ascii="宋体" w:hAnsi="宋体"/>
          <w:color w:val="000000"/>
        </w:rPr>
        <w:t>7.3</w:t>
      </w:r>
      <w:r>
        <w:rPr>
          <w:rFonts w:ascii="宋体" w:hAnsi="宋体" w:hint="eastAsia"/>
          <w:color w:val="000000"/>
        </w:rPr>
        <w:t>锂电池相关火灾报警系统应配置感烟、感温及可燃气体报警装置，同时设置声光报警装置；</w:t>
      </w:r>
    </w:p>
    <w:p w:rsidR="0038280B" w:rsidRDefault="00C460BD">
      <w:pPr>
        <w:ind w:firstLineChars="200" w:firstLine="420"/>
        <w:rPr>
          <w:rFonts w:ascii="宋体" w:hAnsi="宋体"/>
          <w:color w:val="000000"/>
        </w:rPr>
      </w:pPr>
      <w:r>
        <w:rPr>
          <w:rFonts w:ascii="宋体" w:hAnsi="宋体"/>
          <w:color w:val="000000"/>
        </w:rPr>
        <w:t>7.4</w:t>
      </w:r>
      <w:r>
        <w:rPr>
          <w:rFonts w:ascii="宋体" w:hAnsi="宋体" w:hint="eastAsia"/>
          <w:color w:val="000000"/>
        </w:rPr>
        <w:t xml:space="preserve"> 火灾报警系统应具有一级、二级火灾报警功能。任意一个探测器（感烟或感温等）动作触发一级报警，处在两个回路内两个及以上探测器（感烟或感温等）动作触发二级报警，同时触发声光报警器动作并输出二级联动控制信号；</w:t>
      </w:r>
    </w:p>
    <w:p w:rsidR="0038280B" w:rsidRDefault="00C460BD">
      <w:pPr>
        <w:ind w:firstLineChars="200" w:firstLine="420"/>
        <w:rPr>
          <w:rFonts w:ascii="宋体" w:hAnsi="宋体"/>
          <w:color w:val="000000"/>
        </w:rPr>
      </w:pPr>
      <w:r>
        <w:rPr>
          <w:rFonts w:ascii="宋体" w:hAnsi="宋体"/>
          <w:color w:val="000000"/>
        </w:rPr>
        <w:t>7.5</w:t>
      </w:r>
      <w:r>
        <w:rPr>
          <w:rFonts w:ascii="宋体" w:hAnsi="宋体" w:hint="eastAsia"/>
          <w:color w:val="000000"/>
        </w:rPr>
        <w:t xml:space="preserve"> 应根据火灾危险性等级要求，配置手提式灭火器。电化学储能电站、锂电池相关</w:t>
      </w:r>
      <w:proofErr w:type="gramStart"/>
      <w:r>
        <w:rPr>
          <w:rFonts w:ascii="宋体" w:hAnsi="宋体" w:hint="eastAsia"/>
          <w:color w:val="000000"/>
        </w:rPr>
        <w:t>场所消防</w:t>
      </w:r>
      <w:proofErr w:type="gramEnd"/>
      <w:r>
        <w:rPr>
          <w:rFonts w:ascii="宋体" w:hAnsi="宋体" w:hint="eastAsia"/>
          <w:color w:val="000000"/>
        </w:rPr>
        <w:t>应配置手提式二氧化碳、干粉等非导电型灭火器；</w:t>
      </w:r>
    </w:p>
    <w:p w:rsidR="0038280B" w:rsidRDefault="00C460BD">
      <w:pPr>
        <w:ind w:firstLineChars="200" w:firstLine="420"/>
        <w:rPr>
          <w:rFonts w:ascii="宋体" w:hAnsi="宋体"/>
          <w:color w:val="000000"/>
        </w:rPr>
      </w:pPr>
      <w:r>
        <w:rPr>
          <w:rFonts w:ascii="宋体" w:hAnsi="宋体"/>
          <w:color w:val="000000"/>
        </w:rPr>
        <w:t>7.6</w:t>
      </w:r>
      <w:r>
        <w:rPr>
          <w:rFonts w:ascii="宋体" w:hAnsi="宋体" w:hint="eastAsia"/>
          <w:color w:val="000000"/>
        </w:rPr>
        <w:t xml:space="preserve"> 液流电池报警及灭火系统配置应满足以下要求：</w:t>
      </w:r>
    </w:p>
    <w:p w:rsidR="0038280B" w:rsidRDefault="00C460BD">
      <w:pPr>
        <w:ind w:firstLineChars="200" w:firstLine="420"/>
        <w:rPr>
          <w:rFonts w:ascii="宋体" w:hAnsi="宋体"/>
          <w:color w:val="000000"/>
        </w:rPr>
      </w:pPr>
      <w:r>
        <w:rPr>
          <w:rFonts w:ascii="宋体" w:hAnsi="宋体" w:hint="eastAsia"/>
          <w:color w:val="000000"/>
        </w:rPr>
        <w:t>（1）液流电池系统应配置漏液传感器、氢气传感器和电气火灾探测器；</w:t>
      </w:r>
    </w:p>
    <w:p w:rsidR="0038280B" w:rsidRDefault="00C460BD">
      <w:pPr>
        <w:ind w:firstLineChars="200" w:firstLine="420"/>
        <w:rPr>
          <w:rFonts w:ascii="宋体" w:hAnsi="宋体"/>
          <w:color w:val="000000"/>
        </w:rPr>
      </w:pPr>
      <w:r>
        <w:rPr>
          <w:rFonts w:ascii="宋体" w:hAnsi="宋体" w:hint="eastAsia"/>
          <w:color w:val="000000"/>
        </w:rPr>
        <w:t>（2）有漏液隐患的场所应配备导流槽和积液池等废液收集设施；</w:t>
      </w:r>
    </w:p>
    <w:p w:rsidR="0038280B" w:rsidRDefault="00C460BD">
      <w:pPr>
        <w:ind w:firstLineChars="200" w:firstLine="420"/>
        <w:rPr>
          <w:rFonts w:ascii="宋体" w:hAnsi="宋体"/>
          <w:color w:val="000000"/>
        </w:rPr>
      </w:pPr>
      <w:r>
        <w:rPr>
          <w:rFonts w:ascii="宋体" w:hAnsi="宋体" w:hint="eastAsia"/>
          <w:color w:val="000000"/>
        </w:rPr>
        <w:t>（3）有氢气等气体产生的场所应设置废气报警和收集设施。</w:t>
      </w:r>
    </w:p>
    <w:p w:rsidR="0038280B" w:rsidRDefault="00C460BD">
      <w:pPr>
        <w:ind w:firstLineChars="200" w:firstLine="420"/>
        <w:rPr>
          <w:rFonts w:ascii="宋体" w:hAnsi="宋体"/>
          <w:color w:val="000000"/>
        </w:rPr>
      </w:pPr>
      <w:r>
        <w:rPr>
          <w:rFonts w:ascii="宋体" w:hAnsi="宋体"/>
          <w:color w:val="000000"/>
        </w:rPr>
        <w:t>7.7</w:t>
      </w:r>
      <w:r>
        <w:rPr>
          <w:rFonts w:ascii="宋体" w:hAnsi="宋体" w:hint="eastAsia"/>
          <w:color w:val="000000"/>
        </w:rPr>
        <w:t xml:space="preserve"> 储能电站变流器室、主控通信室、配电装置室、继电器室、电缆夹层、电缆竖井以及其他设备火灾报警设计应满足 GB 51048《电化学储能电站设计规范》的要求；</w:t>
      </w:r>
    </w:p>
    <w:p w:rsidR="0038280B" w:rsidRDefault="00C460BD">
      <w:pPr>
        <w:ind w:firstLineChars="200" w:firstLine="420"/>
        <w:rPr>
          <w:rFonts w:ascii="宋体" w:hAnsi="宋体"/>
          <w:color w:val="000000"/>
        </w:rPr>
      </w:pPr>
      <w:r>
        <w:rPr>
          <w:rFonts w:ascii="宋体" w:hAnsi="宋体"/>
          <w:color w:val="000000"/>
        </w:rPr>
        <w:t>7.8</w:t>
      </w:r>
      <w:r>
        <w:rPr>
          <w:rFonts w:ascii="宋体" w:hAnsi="宋体" w:hint="eastAsia"/>
          <w:color w:val="000000"/>
        </w:rPr>
        <w:t xml:space="preserve"> 储能</w:t>
      </w:r>
      <w:proofErr w:type="gramStart"/>
      <w:r>
        <w:rPr>
          <w:rFonts w:ascii="宋体" w:hAnsi="宋体" w:hint="eastAsia"/>
          <w:color w:val="000000"/>
        </w:rPr>
        <w:t>电站消防</w:t>
      </w:r>
      <w:proofErr w:type="gramEnd"/>
      <w:r>
        <w:rPr>
          <w:rFonts w:ascii="宋体" w:hAnsi="宋体" w:hint="eastAsia"/>
          <w:color w:val="000000"/>
        </w:rPr>
        <w:t>安全设施应有下列联动功能：消防应急广播联动功能，室内消火栓系统的联动控制功能，防烟排烟系统的联动控制功能，消防应急照明和疏散指示的联动控制功能，防火卷帘联动控制功能和自动喷水灭火系统的联动控制功能。联动功能应符合 GB50116《火灾自动报警系统设计规范》的有关规定；</w:t>
      </w:r>
    </w:p>
    <w:p w:rsidR="0038280B" w:rsidRDefault="00C460BD">
      <w:pPr>
        <w:ind w:firstLineChars="200" w:firstLine="420"/>
        <w:rPr>
          <w:rFonts w:ascii="宋体" w:hAnsi="宋体"/>
          <w:color w:val="000000"/>
        </w:rPr>
      </w:pPr>
      <w:r>
        <w:rPr>
          <w:rFonts w:ascii="宋体" w:hAnsi="宋体"/>
          <w:color w:val="000000"/>
        </w:rPr>
        <w:t>7.9</w:t>
      </w:r>
      <w:r>
        <w:rPr>
          <w:rFonts w:ascii="宋体" w:hAnsi="宋体" w:hint="eastAsia"/>
          <w:color w:val="000000"/>
        </w:rPr>
        <w:t xml:space="preserve"> 存放易燃易爆物品的地点，应配备品种、数量充足的消防器材，并一直处于良好状态。</w:t>
      </w:r>
    </w:p>
    <w:p w:rsidR="0038280B" w:rsidRDefault="00C460BD">
      <w:pPr>
        <w:spacing w:beforeLines="100" w:before="312" w:afterLines="100" w:after="312"/>
        <w:outlineLvl w:val="0"/>
        <w:rPr>
          <w:rFonts w:ascii="黑体" w:eastAsia="黑体"/>
        </w:rPr>
      </w:pPr>
      <w:bookmarkStart w:id="29" w:name="_Toc130550206"/>
      <w:bookmarkStart w:id="30" w:name="_Toc118969437"/>
      <w:r>
        <w:rPr>
          <w:rFonts w:ascii="黑体" w:eastAsia="黑体"/>
        </w:rPr>
        <w:t xml:space="preserve">8 </w:t>
      </w:r>
      <w:r>
        <w:rPr>
          <w:rFonts w:ascii="黑体" w:eastAsia="黑体" w:hint="eastAsia"/>
        </w:rPr>
        <w:t>工业视频监控系统要求</w:t>
      </w:r>
      <w:bookmarkEnd w:id="29"/>
      <w:bookmarkEnd w:id="30"/>
    </w:p>
    <w:p w:rsidR="0038280B" w:rsidRDefault="00C460BD">
      <w:pPr>
        <w:ind w:firstLineChars="200" w:firstLine="420"/>
        <w:rPr>
          <w:rFonts w:ascii="宋体" w:hAnsi="宋体"/>
          <w:color w:val="000000"/>
        </w:rPr>
      </w:pPr>
      <w:r>
        <w:rPr>
          <w:rFonts w:ascii="宋体" w:hAnsi="宋体" w:hint="eastAsia"/>
          <w:color w:val="000000"/>
        </w:rPr>
        <w:t>锂电池相关工业视频监控系统配置应符合 GB 50348《安全防范工程技术规范》、GBJ 115《工业电视系统工程设计规范》等规定，还应符合以下要求：</w:t>
      </w:r>
    </w:p>
    <w:p w:rsidR="0038280B" w:rsidRDefault="00C460BD">
      <w:pPr>
        <w:ind w:firstLineChars="200" w:firstLine="420"/>
        <w:rPr>
          <w:rFonts w:ascii="宋体" w:hAnsi="宋体"/>
          <w:color w:val="000000"/>
        </w:rPr>
      </w:pPr>
      <w:r>
        <w:rPr>
          <w:rFonts w:ascii="宋体" w:hAnsi="宋体" w:hint="eastAsia"/>
          <w:color w:val="000000"/>
        </w:rPr>
        <w:t>（1）锂电池存储库或锂电池安全柜安装的视频摄像头应选择防爆型视频摄像头；</w:t>
      </w:r>
    </w:p>
    <w:p w:rsidR="0038280B" w:rsidRDefault="00C460BD">
      <w:pPr>
        <w:ind w:firstLineChars="200" w:firstLine="420"/>
        <w:rPr>
          <w:rFonts w:ascii="宋体" w:hAnsi="宋体"/>
          <w:color w:val="000000"/>
        </w:rPr>
      </w:pPr>
      <w:r>
        <w:rPr>
          <w:rFonts w:ascii="宋体" w:hAnsi="宋体" w:hint="eastAsia"/>
          <w:color w:val="000000"/>
        </w:rPr>
        <w:t>（2）对有局部温升可能性的部位可选用具备测温功能的摄像头；</w:t>
      </w:r>
    </w:p>
    <w:p w:rsidR="0038280B" w:rsidRDefault="00C460BD">
      <w:pPr>
        <w:ind w:firstLineChars="200" w:firstLine="420"/>
        <w:rPr>
          <w:rFonts w:ascii="宋体" w:hAnsi="宋体"/>
          <w:color w:val="000000"/>
        </w:rPr>
      </w:pPr>
      <w:r>
        <w:rPr>
          <w:rFonts w:ascii="宋体" w:hAnsi="宋体" w:hint="eastAsia"/>
          <w:color w:val="000000"/>
        </w:rPr>
        <w:t>（3）视频监控系统与消防系统宜具备联动功能。</w:t>
      </w:r>
    </w:p>
    <w:p w:rsidR="0038280B" w:rsidRDefault="00C460BD">
      <w:pPr>
        <w:spacing w:beforeLines="100" w:before="312" w:afterLines="100" w:after="312"/>
        <w:outlineLvl w:val="0"/>
        <w:rPr>
          <w:rFonts w:ascii="黑体" w:eastAsia="黑体"/>
        </w:rPr>
      </w:pPr>
      <w:bookmarkStart w:id="31" w:name="_Toc130550207"/>
      <w:bookmarkStart w:id="32" w:name="_Toc118969438"/>
      <w:r>
        <w:rPr>
          <w:rFonts w:ascii="黑体" w:eastAsia="黑体"/>
        </w:rPr>
        <w:t>9</w:t>
      </w:r>
      <w:r>
        <w:rPr>
          <w:rFonts w:ascii="黑体" w:eastAsia="黑体" w:hint="eastAsia"/>
        </w:rPr>
        <w:t>.安全管理与应急处置</w:t>
      </w:r>
      <w:bookmarkEnd w:id="31"/>
      <w:bookmarkEnd w:id="32"/>
    </w:p>
    <w:p w:rsidR="0038280B" w:rsidRDefault="00C460BD">
      <w:pPr>
        <w:ind w:firstLineChars="200" w:firstLine="420"/>
        <w:rPr>
          <w:rFonts w:ascii="宋体" w:hAnsi="宋体"/>
          <w:color w:val="000000"/>
        </w:rPr>
      </w:pPr>
      <w:r>
        <w:rPr>
          <w:rFonts w:ascii="宋体" w:hAnsi="宋体"/>
          <w:color w:val="000000"/>
        </w:rPr>
        <w:t>9</w:t>
      </w:r>
      <w:r>
        <w:rPr>
          <w:rFonts w:ascii="宋体" w:hAnsi="宋体" w:hint="eastAsia"/>
          <w:color w:val="000000"/>
        </w:rPr>
        <w:t>.1 锂电池相关企业应将锂电池日常巡检和维护纳入企业安全生产日常管理，进行隐患偏差治理、风险管控；</w:t>
      </w:r>
    </w:p>
    <w:p w:rsidR="0038280B" w:rsidRDefault="00C460BD">
      <w:pPr>
        <w:ind w:firstLineChars="200" w:firstLine="420"/>
        <w:rPr>
          <w:rFonts w:ascii="宋体" w:hAnsi="宋体"/>
          <w:color w:val="000000"/>
        </w:rPr>
      </w:pPr>
      <w:r>
        <w:rPr>
          <w:rFonts w:ascii="宋体" w:hAnsi="宋体"/>
          <w:color w:val="000000"/>
        </w:rPr>
        <w:t>9</w:t>
      </w:r>
      <w:r>
        <w:rPr>
          <w:rFonts w:ascii="宋体" w:hAnsi="宋体" w:hint="eastAsia"/>
          <w:color w:val="000000"/>
        </w:rPr>
        <w:t>.</w:t>
      </w:r>
      <w:r>
        <w:rPr>
          <w:rFonts w:ascii="宋体" w:hAnsi="宋体"/>
          <w:color w:val="000000"/>
        </w:rPr>
        <w:t>2</w:t>
      </w:r>
      <w:r>
        <w:rPr>
          <w:rFonts w:ascii="宋体" w:hAnsi="宋体" w:hint="eastAsia"/>
          <w:color w:val="000000"/>
        </w:rPr>
        <w:t xml:space="preserve"> 针对电池可能存在的冒烟、着火、燃烧、爆炸、漏液、异常泄气等风险，应开展事故风险分析，按要求开展应急预案的编制、评审、发布、备案、培训、演练、评估、修订等工作；</w:t>
      </w:r>
    </w:p>
    <w:p w:rsidR="0038280B" w:rsidRDefault="00C460BD">
      <w:pPr>
        <w:ind w:firstLineChars="200" w:firstLine="420"/>
        <w:rPr>
          <w:rFonts w:ascii="宋体" w:hAnsi="宋体"/>
          <w:color w:val="000000"/>
        </w:rPr>
      </w:pPr>
      <w:r>
        <w:rPr>
          <w:rFonts w:ascii="宋体" w:hAnsi="宋体"/>
          <w:color w:val="000000"/>
        </w:rPr>
        <w:t>9</w:t>
      </w:r>
      <w:r>
        <w:rPr>
          <w:rFonts w:ascii="宋体" w:hAnsi="宋体" w:hint="eastAsia"/>
          <w:color w:val="000000"/>
        </w:rPr>
        <w:t>.</w:t>
      </w:r>
      <w:r>
        <w:rPr>
          <w:rFonts w:ascii="宋体" w:hAnsi="宋体"/>
          <w:color w:val="000000"/>
        </w:rPr>
        <w:t>3</w:t>
      </w:r>
      <w:r>
        <w:rPr>
          <w:rFonts w:ascii="宋体" w:hAnsi="宋体" w:hint="eastAsia"/>
          <w:color w:val="000000"/>
        </w:rPr>
        <w:t xml:space="preserve"> 结合锂电池及电化学储能电站风险特点，</w:t>
      </w:r>
      <w:proofErr w:type="gramStart"/>
      <w:r>
        <w:rPr>
          <w:rFonts w:ascii="宋体" w:hAnsi="宋体" w:hint="eastAsia"/>
          <w:color w:val="000000"/>
        </w:rPr>
        <w:t>宜成立</w:t>
      </w:r>
      <w:proofErr w:type="gramEnd"/>
      <w:r>
        <w:rPr>
          <w:rFonts w:ascii="宋体" w:hAnsi="宋体" w:hint="eastAsia"/>
          <w:color w:val="000000"/>
        </w:rPr>
        <w:t>应急救援专（兼）职队伍，应对应急救援人员进行专门的安全技能培训，并经考核合格方可参与应急处置工作；</w:t>
      </w:r>
    </w:p>
    <w:p w:rsidR="0038280B" w:rsidRDefault="00C460BD">
      <w:pPr>
        <w:ind w:firstLineChars="200" w:firstLine="420"/>
        <w:rPr>
          <w:rFonts w:ascii="宋体" w:hAnsi="宋体"/>
          <w:color w:val="000000"/>
        </w:rPr>
      </w:pPr>
      <w:r>
        <w:rPr>
          <w:rFonts w:ascii="宋体" w:hAnsi="宋体"/>
          <w:color w:val="000000"/>
        </w:rPr>
        <w:t>9</w:t>
      </w:r>
      <w:r>
        <w:rPr>
          <w:rFonts w:ascii="宋体" w:hAnsi="宋体" w:hint="eastAsia"/>
          <w:color w:val="000000"/>
        </w:rPr>
        <w:t>.</w:t>
      </w:r>
      <w:r>
        <w:rPr>
          <w:rFonts w:ascii="宋体" w:hAnsi="宋体"/>
          <w:color w:val="000000"/>
        </w:rPr>
        <w:t>4</w:t>
      </w:r>
      <w:r>
        <w:rPr>
          <w:rFonts w:ascii="宋体" w:hAnsi="宋体" w:hint="eastAsia"/>
          <w:color w:val="000000"/>
        </w:rPr>
        <w:t xml:space="preserve"> 针对锂电池电池的风险，应配备必要的安全防护用品（防护面具、防护服等）、正压式呼吸器、灭火器材等应急物资；应建立应急物资清单，定期进行检查维护，确保完好可用，满足应急需求；</w:t>
      </w:r>
    </w:p>
    <w:p w:rsidR="0038280B" w:rsidRDefault="00C460BD">
      <w:pPr>
        <w:ind w:firstLineChars="200" w:firstLine="420"/>
        <w:rPr>
          <w:rFonts w:ascii="宋体" w:hAnsi="宋体"/>
          <w:color w:val="000000"/>
        </w:rPr>
      </w:pPr>
      <w:r>
        <w:rPr>
          <w:rFonts w:ascii="宋体" w:hAnsi="宋体"/>
          <w:color w:val="000000"/>
        </w:rPr>
        <w:t>9.5</w:t>
      </w:r>
      <w:r>
        <w:rPr>
          <w:rFonts w:ascii="宋体" w:hAnsi="宋体" w:hint="eastAsia"/>
          <w:color w:val="000000"/>
        </w:rPr>
        <w:t>少量锂电池、锂电池组（电芯）冒烟、起火并在不会造成</w:t>
      </w:r>
      <w:proofErr w:type="gramStart"/>
      <w:r>
        <w:rPr>
          <w:rFonts w:ascii="宋体" w:hAnsi="宋体" w:hint="eastAsia"/>
          <w:color w:val="000000"/>
        </w:rPr>
        <w:t>次生事故</w:t>
      </w:r>
      <w:proofErr w:type="gramEnd"/>
      <w:r>
        <w:rPr>
          <w:rFonts w:ascii="宋体" w:hAnsi="宋体" w:hint="eastAsia"/>
          <w:color w:val="000000"/>
        </w:rPr>
        <w:t>时第一时间投入水（饱和盐水）桶中，或使用沙箱掩埋/灭火器；锂电池、锂电池组（电芯）发生连锁冒烟、起火，水桶或沙箱等无法控制局面的情况，在保障自身安全的前提下持续用消防喷淋，</w:t>
      </w:r>
      <w:r>
        <w:rPr>
          <w:rFonts w:ascii="宋体" w:hAnsi="宋体"/>
          <w:color w:val="000000"/>
        </w:rPr>
        <w:t>事故现场应做好通风</w:t>
      </w:r>
      <w:r>
        <w:rPr>
          <w:rFonts w:ascii="宋体" w:hAnsi="宋体" w:hint="eastAsia"/>
          <w:color w:val="000000"/>
        </w:rPr>
        <w:t>，同时立即上报事故信息，并请求救援；</w:t>
      </w:r>
    </w:p>
    <w:p w:rsidR="0038280B" w:rsidRDefault="00C460BD">
      <w:pPr>
        <w:ind w:firstLineChars="200" w:firstLine="420"/>
        <w:rPr>
          <w:rFonts w:ascii="宋体" w:hAnsi="宋体"/>
          <w:color w:val="000000"/>
        </w:rPr>
      </w:pPr>
      <w:r>
        <w:rPr>
          <w:rFonts w:ascii="宋体" w:hAnsi="宋体"/>
          <w:color w:val="000000"/>
        </w:rPr>
        <w:t>9.6 电池发生事故后，应做好电池的持续降温</w:t>
      </w:r>
      <w:r>
        <w:rPr>
          <w:rFonts w:ascii="宋体" w:hAnsi="宋体" w:hint="eastAsia"/>
          <w:color w:val="000000"/>
        </w:rPr>
        <w:t>工作</w:t>
      </w:r>
      <w:r>
        <w:rPr>
          <w:rFonts w:ascii="宋体" w:hAnsi="宋体"/>
          <w:color w:val="000000"/>
        </w:rPr>
        <w:t>，防止复燃的发生</w:t>
      </w:r>
      <w:r>
        <w:rPr>
          <w:rFonts w:ascii="宋体" w:hAnsi="宋体" w:hint="eastAsia"/>
          <w:color w:val="000000"/>
        </w:rPr>
        <w:t>；</w:t>
      </w:r>
    </w:p>
    <w:p w:rsidR="0038280B" w:rsidRDefault="00C460BD">
      <w:pPr>
        <w:ind w:firstLineChars="200" w:firstLine="420"/>
        <w:rPr>
          <w:rFonts w:ascii="宋体" w:hAnsi="宋体"/>
          <w:color w:val="000000"/>
        </w:rPr>
      </w:pPr>
      <w:r>
        <w:rPr>
          <w:rFonts w:ascii="宋体" w:hAnsi="宋体"/>
          <w:color w:val="000000"/>
        </w:rPr>
        <w:t xml:space="preserve">9.7 </w:t>
      </w:r>
      <w:r>
        <w:rPr>
          <w:rFonts w:ascii="宋体" w:hAnsi="宋体" w:hint="eastAsia"/>
          <w:color w:val="000000"/>
        </w:rPr>
        <w:t>发生事故时按规定及时向上级单位、行业监管、应急管理等部门做好事故上报工作；</w:t>
      </w:r>
    </w:p>
    <w:p w:rsidR="0038280B" w:rsidRDefault="00C460BD">
      <w:pPr>
        <w:ind w:firstLineChars="200" w:firstLine="420"/>
        <w:rPr>
          <w:rFonts w:ascii="宋体" w:hAnsi="宋体"/>
          <w:color w:val="000000"/>
        </w:rPr>
      </w:pPr>
      <w:r>
        <w:rPr>
          <w:rFonts w:ascii="宋体" w:hAnsi="宋体"/>
          <w:color w:val="000000"/>
        </w:rPr>
        <w:t xml:space="preserve">9.8 </w:t>
      </w:r>
      <w:r>
        <w:rPr>
          <w:rFonts w:ascii="宋体" w:hAnsi="宋体" w:hint="eastAsia"/>
          <w:color w:val="000000"/>
        </w:rPr>
        <w:t>发生事故时与周边企业、医疗、消防等单位做好沟通，企业应保存有效的汇报及联系方式，一旦发生事故，能够实现快速联动，及时得到外部资源支持，将事故损失及影响控制到最低程度。</w:t>
      </w:r>
    </w:p>
    <w:p w:rsidR="0038280B" w:rsidRDefault="0038280B">
      <w:pPr>
        <w:ind w:firstLineChars="200" w:firstLine="420"/>
        <w:rPr>
          <w:rFonts w:ascii="宋体" w:hAnsi="宋体"/>
          <w:color w:val="000000"/>
        </w:rPr>
      </w:pPr>
    </w:p>
    <w:p w:rsidR="0038280B" w:rsidRDefault="0038280B">
      <w:pPr>
        <w:ind w:firstLineChars="200" w:firstLine="420"/>
        <w:rPr>
          <w:rFonts w:ascii="宋体" w:hAnsi="宋体"/>
          <w:color w:val="000000"/>
        </w:rPr>
      </w:pPr>
    </w:p>
    <w:p w:rsidR="0038280B" w:rsidRDefault="0038280B">
      <w:pPr>
        <w:ind w:firstLineChars="200" w:firstLine="420"/>
        <w:rPr>
          <w:rFonts w:ascii="宋体" w:hAnsi="宋体"/>
          <w:color w:val="000000"/>
        </w:rPr>
      </w:pPr>
    </w:p>
    <w:p w:rsidR="0038280B" w:rsidRDefault="0038280B">
      <w:pPr>
        <w:ind w:firstLineChars="200" w:firstLine="420"/>
        <w:rPr>
          <w:rFonts w:ascii="宋体" w:hAnsi="宋体"/>
          <w:color w:val="000000"/>
        </w:rPr>
      </w:pPr>
    </w:p>
    <w:p w:rsidR="0038280B" w:rsidRDefault="0038280B">
      <w:pPr>
        <w:rPr>
          <w:rFonts w:ascii="宋体" w:hAnsi="宋体"/>
          <w:color w:val="000000"/>
        </w:rPr>
      </w:pPr>
    </w:p>
    <w:p w:rsidR="0038280B" w:rsidRDefault="00C460BD">
      <w:pPr>
        <w:spacing w:beforeLines="100" w:before="312" w:afterLines="100" w:after="312"/>
        <w:jc w:val="center"/>
        <w:outlineLvl w:val="0"/>
        <w:rPr>
          <w:rFonts w:ascii="黑体" w:eastAsia="黑体"/>
          <w:kern w:val="21"/>
          <w:szCs w:val="20"/>
        </w:rPr>
      </w:pPr>
      <w:bookmarkStart w:id="33" w:name="_Toc94012380"/>
      <w:bookmarkStart w:id="34" w:name="_Toc93776832"/>
      <w:bookmarkStart w:id="35" w:name="BookMark6"/>
      <w:r>
        <w:rPr>
          <w:rFonts w:ascii="黑体" w:eastAsia="黑体"/>
          <w:kern w:val="21"/>
          <w:szCs w:val="20"/>
        </w:rPr>
        <w:br w:type="page"/>
      </w:r>
      <w:bookmarkStart w:id="36" w:name="_Toc118969439"/>
      <w:bookmarkStart w:id="37" w:name="_Toc130550208"/>
      <w:r>
        <w:rPr>
          <w:rFonts w:ascii="黑体" w:eastAsia="黑体" w:hint="eastAsia"/>
          <w:kern w:val="21"/>
          <w:szCs w:val="20"/>
        </w:rPr>
        <w:t>参考文献</w:t>
      </w:r>
      <w:bookmarkEnd w:id="33"/>
      <w:bookmarkEnd w:id="34"/>
      <w:bookmarkEnd w:id="36"/>
      <w:bookmarkEnd w:id="37"/>
    </w:p>
    <w:p w:rsidR="0038280B" w:rsidRDefault="00C460BD">
      <w:pPr>
        <w:widowControl/>
        <w:numPr>
          <w:ilvl w:val="0"/>
          <w:numId w:val="1"/>
        </w:numPr>
        <w:autoSpaceDE w:val="0"/>
        <w:autoSpaceDN w:val="0"/>
        <w:rPr>
          <w:rFonts w:ascii="宋体"/>
          <w:color w:val="000000"/>
          <w:kern w:val="0"/>
          <w:szCs w:val="20"/>
        </w:rPr>
      </w:pPr>
      <w:r>
        <w:rPr>
          <w:rFonts w:ascii="宋体" w:hint="eastAsia"/>
          <w:color w:val="000000"/>
          <w:kern w:val="0"/>
          <w:szCs w:val="20"/>
        </w:rPr>
        <w:t>T/</w:t>
      </w:r>
      <w:r>
        <w:rPr>
          <w:rFonts w:ascii="宋体"/>
          <w:color w:val="000000"/>
          <w:kern w:val="0"/>
          <w:szCs w:val="20"/>
        </w:rPr>
        <w:t xml:space="preserve">CIAPS0002-2017 </w:t>
      </w:r>
      <w:r>
        <w:rPr>
          <w:rFonts w:ascii="宋体" w:hint="eastAsia"/>
          <w:color w:val="000000"/>
          <w:kern w:val="0"/>
          <w:szCs w:val="20"/>
        </w:rPr>
        <w:t>锂离子电池企业安全生产规范</w:t>
      </w:r>
    </w:p>
    <w:p w:rsidR="0038280B" w:rsidRDefault="00C460BD">
      <w:pPr>
        <w:widowControl/>
        <w:numPr>
          <w:ilvl w:val="0"/>
          <w:numId w:val="1"/>
        </w:numPr>
        <w:autoSpaceDE w:val="0"/>
        <w:autoSpaceDN w:val="0"/>
        <w:rPr>
          <w:rFonts w:ascii="宋体"/>
          <w:color w:val="000000"/>
          <w:kern w:val="0"/>
          <w:szCs w:val="20"/>
        </w:rPr>
      </w:pPr>
      <w:r>
        <w:rPr>
          <w:rFonts w:ascii="宋体" w:hint="eastAsia"/>
          <w:color w:val="000000"/>
          <w:kern w:val="0"/>
          <w:szCs w:val="20"/>
        </w:rPr>
        <w:t xml:space="preserve">T/GQDA 00004-2021 危险化学品储存装置 室外安全柜 </w:t>
      </w:r>
    </w:p>
    <w:p w:rsidR="0038280B" w:rsidRDefault="00C460BD">
      <w:pPr>
        <w:widowControl/>
        <w:numPr>
          <w:ilvl w:val="0"/>
          <w:numId w:val="1"/>
        </w:numPr>
        <w:autoSpaceDE w:val="0"/>
        <w:autoSpaceDN w:val="0"/>
        <w:rPr>
          <w:rFonts w:ascii="宋体"/>
          <w:color w:val="000000"/>
          <w:kern w:val="0"/>
          <w:szCs w:val="20"/>
        </w:rPr>
      </w:pPr>
      <w:r>
        <w:rPr>
          <w:rFonts w:ascii="宋体" w:hint="eastAsia"/>
          <w:color w:val="000000"/>
          <w:kern w:val="0"/>
          <w:szCs w:val="20"/>
        </w:rPr>
        <w:t>GB 8897.4-2008 原电池　第4部分：锂电池的安全要求</w:t>
      </w:r>
    </w:p>
    <w:bookmarkEnd w:id="35"/>
    <w:p w:rsidR="0038280B" w:rsidRDefault="00C460BD">
      <w:pPr>
        <w:widowControl/>
        <w:numPr>
          <w:ilvl w:val="0"/>
          <w:numId w:val="1"/>
        </w:numPr>
        <w:autoSpaceDE w:val="0"/>
        <w:autoSpaceDN w:val="0"/>
        <w:rPr>
          <w:rFonts w:ascii="宋体"/>
          <w:color w:val="000000"/>
          <w:kern w:val="0"/>
          <w:szCs w:val="20"/>
        </w:rPr>
      </w:pPr>
      <w:r>
        <w:rPr>
          <w:rFonts w:ascii="宋体" w:hint="eastAsia"/>
          <w:color w:val="000000"/>
          <w:kern w:val="0"/>
          <w:szCs w:val="20"/>
        </w:rPr>
        <w:t>GB/T 2423.4 电工电子产品环境试验 第 2 部分:试验方法</w:t>
      </w:r>
    </w:p>
    <w:p w:rsidR="0038280B" w:rsidRDefault="00C460BD">
      <w:pPr>
        <w:widowControl/>
        <w:numPr>
          <w:ilvl w:val="0"/>
          <w:numId w:val="1"/>
        </w:numPr>
        <w:autoSpaceDE w:val="0"/>
        <w:autoSpaceDN w:val="0"/>
        <w:rPr>
          <w:rFonts w:ascii="宋体"/>
          <w:color w:val="000000"/>
          <w:kern w:val="0"/>
          <w:szCs w:val="20"/>
        </w:rPr>
      </w:pPr>
      <w:r>
        <w:rPr>
          <w:rFonts w:ascii="宋体" w:hint="eastAsia"/>
          <w:color w:val="000000"/>
          <w:kern w:val="0"/>
          <w:szCs w:val="20"/>
        </w:rPr>
        <w:t>GB/T 38698.1-2020</w:t>
      </w:r>
      <w:r>
        <w:rPr>
          <w:rFonts w:ascii="宋体"/>
          <w:color w:val="000000"/>
          <w:kern w:val="0"/>
          <w:szCs w:val="20"/>
        </w:rPr>
        <w:t xml:space="preserve"> </w:t>
      </w:r>
      <w:r>
        <w:rPr>
          <w:rFonts w:ascii="宋体" w:hint="eastAsia"/>
          <w:color w:val="000000"/>
          <w:kern w:val="0"/>
          <w:szCs w:val="20"/>
        </w:rPr>
        <w:t>车用动力电池回收利用管理规范第1部分：包装运输</w:t>
      </w:r>
    </w:p>
    <w:p w:rsidR="0038280B" w:rsidRDefault="00C460BD">
      <w:pPr>
        <w:widowControl/>
        <w:numPr>
          <w:ilvl w:val="0"/>
          <w:numId w:val="1"/>
        </w:numPr>
        <w:autoSpaceDE w:val="0"/>
        <w:autoSpaceDN w:val="0"/>
        <w:rPr>
          <w:rFonts w:ascii="宋体"/>
          <w:color w:val="000000"/>
          <w:kern w:val="0"/>
          <w:szCs w:val="20"/>
        </w:rPr>
      </w:pPr>
      <w:r>
        <w:rPr>
          <w:rFonts w:ascii="宋体" w:hint="eastAsia"/>
          <w:color w:val="000000"/>
          <w:kern w:val="0"/>
          <w:szCs w:val="20"/>
        </w:rPr>
        <w:t>GB</w:t>
      </w:r>
      <w:r>
        <w:rPr>
          <w:rFonts w:ascii="宋体"/>
          <w:color w:val="000000"/>
          <w:kern w:val="0"/>
          <w:szCs w:val="20"/>
        </w:rPr>
        <w:t xml:space="preserve"> </w:t>
      </w:r>
      <w:r>
        <w:rPr>
          <w:rFonts w:ascii="宋体" w:hint="eastAsia"/>
          <w:color w:val="000000"/>
          <w:kern w:val="0"/>
          <w:szCs w:val="20"/>
        </w:rPr>
        <w:t>17761-2018电动自行车安全技术规范</w:t>
      </w:r>
    </w:p>
    <w:p w:rsidR="0038280B" w:rsidRDefault="00C460BD">
      <w:pPr>
        <w:widowControl/>
        <w:numPr>
          <w:ilvl w:val="0"/>
          <w:numId w:val="1"/>
        </w:numPr>
        <w:autoSpaceDE w:val="0"/>
        <w:autoSpaceDN w:val="0"/>
        <w:rPr>
          <w:rFonts w:ascii="宋体"/>
          <w:color w:val="000000"/>
          <w:kern w:val="0"/>
          <w:szCs w:val="20"/>
        </w:rPr>
      </w:pPr>
      <w:r>
        <w:rPr>
          <w:rFonts w:ascii="宋体" w:hint="eastAsia"/>
          <w:color w:val="000000"/>
          <w:kern w:val="0"/>
          <w:szCs w:val="20"/>
        </w:rPr>
        <w:t>UN38.3（UNDOT）联合国危险物品运输试验和标准手册</w:t>
      </w:r>
    </w:p>
    <w:p w:rsidR="0038280B" w:rsidRDefault="00C460BD">
      <w:pPr>
        <w:widowControl/>
        <w:numPr>
          <w:ilvl w:val="0"/>
          <w:numId w:val="1"/>
        </w:numPr>
        <w:autoSpaceDE w:val="0"/>
        <w:autoSpaceDN w:val="0"/>
        <w:rPr>
          <w:rFonts w:ascii="宋体"/>
          <w:color w:val="000000"/>
          <w:kern w:val="0"/>
          <w:szCs w:val="20"/>
        </w:rPr>
      </w:pPr>
      <w:r>
        <w:rPr>
          <w:rFonts w:ascii="宋体" w:hint="eastAsia"/>
          <w:color w:val="000000"/>
          <w:kern w:val="0"/>
          <w:szCs w:val="20"/>
        </w:rPr>
        <w:t>工信部对《锂离子电池行业规范条件(2021年本)》和《锂离子电池行业规范公告管理办法(2021年本)》征求意见</w:t>
      </w:r>
    </w:p>
    <w:p w:rsidR="0038280B" w:rsidRDefault="0038280B">
      <w:pPr>
        <w:widowControl/>
        <w:autoSpaceDE w:val="0"/>
        <w:autoSpaceDN w:val="0"/>
        <w:rPr>
          <w:rFonts w:ascii="宋体"/>
          <w:color w:val="000000"/>
          <w:kern w:val="0"/>
          <w:szCs w:val="20"/>
        </w:rPr>
      </w:pPr>
    </w:p>
    <w:p w:rsidR="0038280B" w:rsidRDefault="0038280B">
      <w:pPr>
        <w:spacing w:beforeLines="100" w:before="312" w:afterLines="100" w:after="312"/>
        <w:jc w:val="center"/>
      </w:pPr>
    </w:p>
    <w:sectPr w:rsidR="0038280B">
      <w:footerReference w:type="even" r:id="rId17"/>
      <w:footerReference w:type="default" r:id="rId18"/>
      <w:pgSz w:w="11907" w:h="16839"/>
      <w:pgMar w:top="1418" w:right="1134" w:bottom="1134" w:left="1418" w:header="1418" w:footer="851" w:gutter="0"/>
      <w:pgNumType w:start="1"/>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4BFE" w:rsidRDefault="001E4BFE">
      <w:r>
        <w:separator/>
      </w:r>
    </w:p>
  </w:endnote>
  <w:endnote w:type="continuationSeparator" w:id="0">
    <w:p w:rsidR="001E4BFE" w:rsidRDefault="001E4B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SimSun,Bold">
    <w:altName w:val="黑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9091257"/>
    </w:sdtPr>
    <w:sdtEndPr/>
    <w:sdtContent>
      <w:p w:rsidR="0038280B" w:rsidRDefault="00C460BD">
        <w:pPr>
          <w:pStyle w:val="a5"/>
          <w:jc w:val="right"/>
        </w:pPr>
        <w:r>
          <w:fldChar w:fldCharType="begin"/>
        </w:r>
        <w:r>
          <w:instrText>PAGE   \* MERGEFORMAT</w:instrText>
        </w:r>
        <w:r>
          <w:fldChar w:fldCharType="separate"/>
        </w:r>
        <w:r w:rsidR="0082136E" w:rsidRPr="0082136E">
          <w:rPr>
            <w:noProof/>
            <w:lang w:val="zh-CN"/>
          </w:rPr>
          <w:t>II</w:t>
        </w:r>
        <w:r>
          <w:fldChar w:fldCharType="end"/>
        </w:r>
      </w:p>
    </w:sdtContent>
  </w:sdt>
  <w:p w:rsidR="0038280B" w:rsidRDefault="0038280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280B" w:rsidRDefault="0038280B">
    <w:pPr>
      <w:pStyle w:val="a5"/>
      <w:ind w:firstLineChars="20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7763331"/>
    </w:sdtPr>
    <w:sdtEndPr/>
    <w:sdtContent>
      <w:p w:rsidR="0038280B" w:rsidRDefault="00C460BD">
        <w:pPr>
          <w:pStyle w:val="a5"/>
          <w:jc w:val="right"/>
        </w:pPr>
        <w:r>
          <w:rPr>
            <w:rFonts w:asciiTheme="minorEastAsia" w:hAnsiTheme="minorEastAsia"/>
          </w:rPr>
          <w:fldChar w:fldCharType="begin"/>
        </w:r>
        <w:r>
          <w:rPr>
            <w:rFonts w:asciiTheme="minorEastAsia" w:hAnsiTheme="minorEastAsia"/>
          </w:rPr>
          <w:instrText>PAGE   \* MERGEFORMAT</w:instrText>
        </w:r>
        <w:r>
          <w:rPr>
            <w:rFonts w:asciiTheme="minorEastAsia" w:hAnsiTheme="minorEastAsia"/>
          </w:rPr>
          <w:fldChar w:fldCharType="separate"/>
        </w:r>
        <w:r w:rsidR="0082136E" w:rsidRPr="0082136E">
          <w:rPr>
            <w:rFonts w:asciiTheme="minorEastAsia" w:hAnsiTheme="minorEastAsia"/>
            <w:noProof/>
            <w:lang w:val="zh-CN"/>
          </w:rPr>
          <w:t>I</w:t>
        </w:r>
        <w:r>
          <w:rPr>
            <w:rFonts w:asciiTheme="minorEastAsia" w:hAnsiTheme="minorEastAsia"/>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280B" w:rsidRDefault="00C460BD">
    <w:pPr>
      <w:pStyle w:val="a5"/>
      <w:jc w:val="center"/>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91135" cy="131445"/>
              <wp:effectExtent l="3175" t="2540" r="0" b="0"/>
              <wp:wrapNone/>
              <wp:docPr id="7"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135" cy="131445"/>
                      </a:xfrm>
                      <a:prstGeom prst="rect">
                        <a:avLst/>
                      </a:prstGeom>
                      <a:noFill/>
                      <a:ln>
                        <a:noFill/>
                      </a:ln>
                      <a:effectLst/>
                    </wps:spPr>
                    <wps:txbx>
                      <w:txbxContent>
                        <w:p w:rsidR="0038280B" w:rsidRDefault="00C460BD">
                          <w:pPr>
                            <w:pStyle w:val="a5"/>
                            <w:jc w:val="center"/>
                          </w:pPr>
                          <w:r>
                            <w:fldChar w:fldCharType="begin"/>
                          </w:r>
                          <w:r>
                            <w:instrText>PAGE   \* MERGEFORMAT</w:instrText>
                          </w:r>
                          <w:r>
                            <w:fldChar w:fldCharType="separate"/>
                          </w:r>
                          <w:r w:rsidR="0082136E" w:rsidRPr="0082136E">
                            <w:rPr>
                              <w:noProof/>
                              <w:lang w:val="zh-CN"/>
                            </w:rPr>
                            <w:t>8</w:t>
                          </w:r>
                          <w: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27" type="#_x0000_t202" style="position:absolute;left:0;text-align:left;margin-left:0;margin-top:0;width:15.05pt;height:10.3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" filled="f" stroked="f">
              <v:textbox style="mso-fit-shape-to-text:t" inset="0,0,0,0">
                <w:txbxContent>
                  <w:p w:rsidR="0038280B" w:rsidRDefault="00C460BD">
                    <w:pPr>
                      <w:pStyle w:val="a5"/>
                      <w:jc w:val="center"/>
                    </w:pPr>
                    <w:r>
                      <w:fldChar w:fldCharType="begin"/>
                    </w:r>
                    <w:r>
                      <w:instrText>PAGE   \* MERGEFORMAT</w:instrText>
                    </w:r>
                    <w:r>
                      <w:fldChar w:fldCharType="separate"/>
                    </w:r>
                    <w:r w:rsidR="0082136E" w:rsidRPr="0082136E">
                      <w:rPr>
                        <w:noProof/>
                        <w:lang w:val="zh-CN"/>
                      </w:rPr>
                      <w:t>8</w:t>
                    </w:r>
                    <w:r>
                      <w:fldChar w:fldCharType="end"/>
                    </w:r>
                  </w:p>
                </w:txbxContent>
              </v:textbox>
              <w10:wrap anchorx="margin"/>
            </v:shape>
          </w:pict>
        </mc:Fallback>
      </mc:AlternateContent>
    </w:r>
  </w:p>
  <w:p w:rsidR="0038280B" w:rsidRDefault="0038280B">
    <w:pPr>
      <w:pStyle w:val="afd"/>
      <w:rPr>
        <w:rStyle w:val="ab"/>
        <w:b/>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280B" w:rsidRDefault="00C460BD">
    <w:pPr>
      <w:pStyle w:val="afe"/>
      <w:jc w:val="center"/>
      <w:rPr>
        <w:rStyle w:val="ab"/>
        <w:b/>
      </w:rP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7785" cy="207645"/>
              <wp:effectExtent l="3175" t="635" r="0" b="1270"/>
              <wp:wrapNone/>
              <wp:docPr id="6" name="文本框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207645"/>
                      </a:xfrm>
                      <a:prstGeom prst="rect">
                        <a:avLst/>
                      </a:prstGeom>
                      <a:noFill/>
                      <a:ln>
                        <a:noFill/>
                      </a:ln>
                      <a:effectLst/>
                    </wps:spPr>
                    <wps:txbx>
                      <w:txbxContent>
                        <w:p w:rsidR="0038280B" w:rsidRDefault="00C460BD">
                          <w:pPr>
                            <w:pStyle w:val="afe"/>
                            <w:jc w:val="center"/>
                          </w:pPr>
                          <w:r>
                            <w:rPr>
                              <w:b/>
                            </w:rPr>
                            <w:fldChar w:fldCharType="begin"/>
                          </w:r>
                          <w:r>
                            <w:rPr>
                              <w:rStyle w:val="ab"/>
                              <w:b/>
                            </w:rPr>
                            <w:instrText xml:space="preserve">PAGE  </w:instrText>
                          </w:r>
                          <w:r>
                            <w:rPr>
                              <w:b/>
                            </w:rPr>
                            <w:fldChar w:fldCharType="separate"/>
                          </w:r>
                          <w:r w:rsidR="0082136E">
                            <w:rPr>
                              <w:rStyle w:val="ab"/>
                              <w:b/>
                              <w:noProof/>
                            </w:rPr>
                            <w:t>1</w:t>
                          </w:r>
                          <w:r>
                            <w:rPr>
                              <w:b/>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28" type="#_x0000_t202" style="position:absolute;left:0;text-align:left;margin-left:0;margin-top:0;width:4.55pt;height:16.3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" filled="f" stroked="f">
              <v:textbox style="mso-fit-shape-to-text:t" inset="0,0,0,0">
                <w:txbxContent>
                  <w:p w:rsidR="0038280B" w:rsidRDefault="00C460BD">
                    <w:pPr>
                      <w:pStyle w:val="afe"/>
                      <w:jc w:val="center"/>
                    </w:pPr>
                    <w:r>
                      <w:rPr>
                        <w:b/>
                      </w:rPr>
                      <w:fldChar w:fldCharType="begin"/>
                    </w:r>
                    <w:r>
                      <w:rPr>
                        <w:rStyle w:val="ab"/>
                        <w:b/>
                      </w:rPr>
                      <w:instrText xml:space="preserve">PAGE  </w:instrText>
                    </w:r>
                    <w:r>
                      <w:rPr>
                        <w:b/>
                      </w:rPr>
                      <w:fldChar w:fldCharType="separate"/>
                    </w:r>
                    <w:r w:rsidR="0082136E">
                      <w:rPr>
                        <w:rStyle w:val="ab"/>
                        <w:b/>
                        <w:noProof/>
                      </w:rPr>
                      <w:t>1</w:t>
                    </w:r>
                    <w:r>
                      <w:rPr>
                        <w:b/>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4BFE" w:rsidRDefault="001E4BFE">
      <w:r>
        <w:separator/>
      </w:r>
    </w:p>
  </w:footnote>
  <w:footnote w:type="continuationSeparator" w:id="0">
    <w:p w:rsidR="001E4BFE" w:rsidRDefault="001E4B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280B" w:rsidRDefault="00C460BD">
    <w:pPr>
      <w:pStyle w:val="a6"/>
      <w:pBdr>
        <w:bottom w:val="none" w:sz="0" w:space="0" w:color="auto"/>
      </w:pBdr>
      <w:jc w:val="left"/>
    </w:pPr>
    <w:r>
      <w:rPr>
        <w:rFonts w:ascii="黑体" w:eastAsia="黑体" w:hAnsi="黑体"/>
        <w:sz w:val="21"/>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280B" w:rsidRDefault="00C460BD">
    <w:pPr>
      <w:pStyle w:val="a6"/>
      <w:pBdr>
        <w:bottom w:val="none" w:sz="0" w:space="0" w:color="auto"/>
      </w:pBdr>
      <w:jc w:val="right"/>
      <w:rPr>
        <w:sz w:val="21"/>
        <w:szCs w:val="21"/>
      </w:rPr>
    </w:pPr>
    <w:r>
      <w:rPr>
        <w:rFonts w:ascii="黑体" w:eastAsia="黑体" w:hAnsi="黑体"/>
        <w:sz w:val="21"/>
        <w:szCs w:val="21"/>
      </w:rPr>
      <w:t>DB3205/T XXX-2019</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280B" w:rsidRDefault="0038280B">
    <w:pPr>
      <w:pStyle w:val="a6"/>
      <w:pBdr>
        <w:bottom w:val="none" w:sz="0" w:space="0" w:color="auto"/>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280B" w:rsidRDefault="00C460BD">
    <w:pPr>
      <w:pStyle w:val="a6"/>
      <w:pBdr>
        <w:bottom w:val="none" w:sz="0" w:space="0" w:color="auto"/>
      </w:pBdr>
      <w:jc w:val="left"/>
      <w:rPr>
        <w:rFonts w:ascii="黑体" w:eastAsia="黑体" w:hAnsi="黑体"/>
        <w:sz w:val="21"/>
        <w:szCs w:val="22"/>
      </w:rPr>
    </w:pPr>
    <w:r>
      <w:rPr>
        <w:rFonts w:ascii="黑体" w:eastAsia="黑体" w:hAnsi="黑体"/>
        <w:sz w:val="21"/>
        <w:szCs w:val="22"/>
      </w:rPr>
      <w:t>DB32/T XXX-20XX</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280B" w:rsidRDefault="00C460BD">
    <w:pPr>
      <w:jc w:val="left"/>
      <w:rPr>
        <w:rFonts w:ascii="黑体" w:eastAsia="黑体" w:hAnsi="黑体"/>
      </w:rPr>
    </w:pPr>
    <w:r>
      <w:ptab w:relativeTo="margin" w:alignment="right" w:leader="none"/>
    </w:r>
    <w:r>
      <w:rPr>
        <w:rFonts w:ascii="黑体" w:eastAsia="黑体" w:hAnsi="黑体" w:hint="eastAsia"/>
      </w:rPr>
      <w:t>DB32/T XXX-20</w:t>
    </w:r>
    <w:r>
      <w:rPr>
        <w:rFonts w:ascii="黑体" w:eastAsia="黑体" w:hAnsi="黑体"/>
      </w:rPr>
      <w:t>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4EA13"/>
    <w:multiLevelType w:val="singleLevel"/>
    <w:tmpl w:val="FFF4EA13"/>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mirrorMargins/>
  <w:bordersDoNotSurroundHeader/>
  <w:bordersDoNotSurroundFooter/>
  <w:proofState w:spelling="clean" w:grammar="clean"/>
  <w:defaultTabStop w:val="420"/>
  <w:evenAndOddHeaders/>
  <w:drawingGridHorizontalSpacing w:val="105"/>
  <w:drawingGridVerticalSpacing w:val="156"/>
  <w:characterSpacingControl w:val="compressPunctuation"/>
  <w:savePreviewPicture/>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FhMzk4Yzk1ZmE5N2Y1ZjcyODNhNWJiNGUzOTg2N2YifQ=="/>
  </w:docVars>
  <w:rsids>
    <w:rsidRoot w:val="002C4A7A"/>
    <w:rsid w:val="00000BF0"/>
    <w:rsid w:val="00000DF4"/>
    <w:rsid w:val="000015AD"/>
    <w:rsid w:val="00001DAB"/>
    <w:rsid w:val="00002F52"/>
    <w:rsid w:val="000054AA"/>
    <w:rsid w:val="00005523"/>
    <w:rsid w:val="000063E8"/>
    <w:rsid w:val="00006716"/>
    <w:rsid w:val="00007CDC"/>
    <w:rsid w:val="00007EF8"/>
    <w:rsid w:val="000103CF"/>
    <w:rsid w:val="00010727"/>
    <w:rsid w:val="00010AC5"/>
    <w:rsid w:val="000123D3"/>
    <w:rsid w:val="0001390A"/>
    <w:rsid w:val="00013E03"/>
    <w:rsid w:val="00016BBA"/>
    <w:rsid w:val="00016F1C"/>
    <w:rsid w:val="00017C88"/>
    <w:rsid w:val="00020BC1"/>
    <w:rsid w:val="00022D79"/>
    <w:rsid w:val="00023F97"/>
    <w:rsid w:val="00025631"/>
    <w:rsid w:val="00025FA0"/>
    <w:rsid w:val="0002729D"/>
    <w:rsid w:val="000319BA"/>
    <w:rsid w:val="000365ED"/>
    <w:rsid w:val="000366C1"/>
    <w:rsid w:val="00036DF6"/>
    <w:rsid w:val="000377BE"/>
    <w:rsid w:val="0003782B"/>
    <w:rsid w:val="00037CA2"/>
    <w:rsid w:val="00041207"/>
    <w:rsid w:val="0004232C"/>
    <w:rsid w:val="00042CE4"/>
    <w:rsid w:val="00042DE7"/>
    <w:rsid w:val="000445AF"/>
    <w:rsid w:val="00044B0C"/>
    <w:rsid w:val="000451C3"/>
    <w:rsid w:val="00046312"/>
    <w:rsid w:val="000463CE"/>
    <w:rsid w:val="0004747D"/>
    <w:rsid w:val="00047781"/>
    <w:rsid w:val="000504F2"/>
    <w:rsid w:val="00050831"/>
    <w:rsid w:val="00050F52"/>
    <w:rsid w:val="000511AD"/>
    <w:rsid w:val="00052D1C"/>
    <w:rsid w:val="00053030"/>
    <w:rsid w:val="00053096"/>
    <w:rsid w:val="00053599"/>
    <w:rsid w:val="00054AF9"/>
    <w:rsid w:val="00054CB6"/>
    <w:rsid w:val="0005626C"/>
    <w:rsid w:val="0005686E"/>
    <w:rsid w:val="00056983"/>
    <w:rsid w:val="000600F3"/>
    <w:rsid w:val="00060DDA"/>
    <w:rsid w:val="0006117B"/>
    <w:rsid w:val="00061F82"/>
    <w:rsid w:val="0006343E"/>
    <w:rsid w:val="00063516"/>
    <w:rsid w:val="00063731"/>
    <w:rsid w:val="00070228"/>
    <w:rsid w:val="00070989"/>
    <w:rsid w:val="00071463"/>
    <w:rsid w:val="00071BC6"/>
    <w:rsid w:val="00072221"/>
    <w:rsid w:val="0007542C"/>
    <w:rsid w:val="00076E15"/>
    <w:rsid w:val="0007727E"/>
    <w:rsid w:val="000778F2"/>
    <w:rsid w:val="000779DE"/>
    <w:rsid w:val="00081ADD"/>
    <w:rsid w:val="00084BAD"/>
    <w:rsid w:val="0008506A"/>
    <w:rsid w:val="00085BF4"/>
    <w:rsid w:val="00085FD5"/>
    <w:rsid w:val="00086F5F"/>
    <w:rsid w:val="00090DCB"/>
    <w:rsid w:val="00091A8D"/>
    <w:rsid w:val="00091AF3"/>
    <w:rsid w:val="00093F57"/>
    <w:rsid w:val="000942EE"/>
    <w:rsid w:val="00096096"/>
    <w:rsid w:val="000970E3"/>
    <w:rsid w:val="0009741B"/>
    <w:rsid w:val="000A05E2"/>
    <w:rsid w:val="000A0FB6"/>
    <w:rsid w:val="000A1D63"/>
    <w:rsid w:val="000A210E"/>
    <w:rsid w:val="000A2298"/>
    <w:rsid w:val="000A3577"/>
    <w:rsid w:val="000A7434"/>
    <w:rsid w:val="000A74EE"/>
    <w:rsid w:val="000B1600"/>
    <w:rsid w:val="000B2664"/>
    <w:rsid w:val="000B2F95"/>
    <w:rsid w:val="000B366B"/>
    <w:rsid w:val="000B3BB0"/>
    <w:rsid w:val="000B5AC2"/>
    <w:rsid w:val="000B5AD5"/>
    <w:rsid w:val="000B6371"/>
    <w:rsid w:val="000C1C3D"/>
    <w:rsid w:val="000C20CF"/>
    <w:rsid w:val="000C2342"/>
    <w:rsid w:val="000C31FD"/>
    <w:rsid w:val="000C6BAF"/>
    <w:rsid w:val="000D245B"/>
    <w:rsid w:val="000D3EF6"/>
    <w:rsid w:val="000D592C"/>
    <w:rsid w:val="000D5C84"/>
    <w:rsid w:val="000D61CF"/>
    <w:rsid w:val="000D6B15"/>
    <w:rsid w:val="000D75F6"/>
    <w:rsid w:val="000E0BEE"/>
    <w:rsid w:val="000E3F21"/>
    <w:rsid w:val="000E5800"/>
    <w:rsid w:val="000E6619"/>
    <w:rsid w:val="000E67E2"/>
    <w:rsid w:val="000E6AF6"/>
    <w:rsid w:val="000E74D2"/>
    <w:rsid w:val="000F1562"/>
    <w:rsid w:val="000F1F84"/>
    <w:rsid w:val="000F2389"/>
    <w:rsid w:val="000F2CB4"/>
    <w:rsid w:val="000F31EC"/>
    <w:rsid w:val="000F3B83"/>
    <w:rsid w:val="000F4712"/>
    <w:rsid w:val="000F57C0"/>
    <w:rsid w:val="000F5FAE"/>
    <w:rsid w:val="000F615F"/>
    <w:rsid w:val="000F714A"/>
    <w:rsid w:val="0010080E"/>
    <w:rsid w:val="00101287"/>
    <w:rsid w:val="00102111"/>
    <w:rsid w:val="00102E6A"/>
    <w:rsid w:val="00103315"/>
    <w:rsid w:val="00105422"/>
    <w:rsid w:val="001054F3"/>
    <w:rsid w:val="00105F15"/>
    <w:rsid w:val="00107749"/>
    <w:rsid w:val="001102B1"/>
    <w:rsid w:val="00110C1D"/>
    <w:rsid w:val="00110EC6"/>
    <w:rsid w:val="00111700"/>
    <w:rsid w:val="00112AF7"/>
    <w:rsid w:val="00115300"/>
    <w:rsid w:val="00116523"/>
    <w:rsid w:val="00117D4D"/>
    <w:rsid w:val="00117E94"/>
    <w:rsid w:val="0012099B"/>
    <w:rsid w:val="001220B8"/>
    <w:rsid w:val="00122140"/>
    <w:rsid w:val="00124E1C"/>
    <w:rsid w:val="00125406"/>
    <w:rsid w:val="0012567D"/>
    <w:rsid w:val="00127460"/>
    <w:rsid w:val="00127EF8"/>
    <w:rsid w:val="00130FE6"/>
    <w:rsid w:val="00131ACD"/>
    <w:rsid w:val="0013227B"/>
    <w:rsid w:val="0013279D"/>
    <w:rsid w:val="00133094"/>
    <w:rsid w:val="001337DD"/>
    <w:rsid w:val="001340F9"/>
    <w:rsid w:val="001347F3"/>
    <w:rsid w:val="0013556D"/>
    <w:rsid w:val="00136454"/>
    <w:rsid w:val="001419AA"/>
    <w:rsid w:val="00142A6B"/>
    <w:rsid w:val="00143538"/>
    <w:rsid w:val="00144F2B"/>
    <w:rsid w:val="001457BD"/>
    <w:rsid w:val="00145C68"/>
    <w:rsid w:val="00145CD4"/>
    <w:rsid w:val="00145D43"/>
    <w:rsid w:val="001462B7"/>
    <w:rsid w:val="00146CCD"/>
    <w:rsid w:val="00147D32"/>
    <w:rsid w:val="00147F7E"/>
    <w:rsid w:val="00150638"/>
    <w:rsid w:val="00150B6F"/>
    <w:rsid w:val="001511E1"/>
    <w:rsid w:val="001513BF"/>
    <w:rsid w:val="00151584"/>
    <w:rsid w:val="00151AD5"/>
    <w:rsid w:val="00152884"/>
    <w:rsid w:val="00152ABD"/>
    <w:rsid w:val="001548D5"/>
    <w:rsid w:val="0016045D"/>
    <w:rsid w:val="0016095C"/>
    <w:rsid w:val="00160A00"/>
    <w:rsid w:val="00162D2A"/>
    <w:rsid w:val="001657A7"/>
    <w:rsid w:val="00165C36"/>
    <w:rsid w:val="00166357"/>
    <w:rsid w:val="001669E3"/>
    <w:rsid w:val="001704F6"/>
    <w:rsid w:val="001710A6"/>
    <w:rsid w:val="00171AF3"/>
    <w:rsid w:val="001720FB"/>
    <w:rsid w:val="00172E4C"/>
    <w:rsid w:val="00173651"/>
    <w:rsid w:val="00175726"/>
    <w:rsid w:val="00175A7C"/>
    <w:rsid w:val="00175B84"/>
    <w:rsid w:val="001760A4"/>
    <w:rsid w:val="00176596"/>
    <w:rsid w:val="00180A19"/>
    <w:rsid w:val="00180D9E"/>
    <w:rsid w:val="00181D7F"/>
    <w:rsid w:val="00181F69"/>
    <w:rsid w:val="00182064"/>
    <w:rsid w:val="00182603"/>
    <w:rsid w:val="00182604"/>
    <w:rsid w:val="001833C4"/>
    <w:rsid w:val="00184D62"/>
    <w:rsid w:val="001862AE"/>
    <w:rsid w:val="0018636D"/>
    <w:rsid w:val="00186B4D"/>
    <w:rsid w:val="00187073"/>
    <w:rsid w:val="00187AF8"/>
    <w:rsid w:val="00187DD9"/>
    <w:rsid w:val="00191E53"/>
    <w:rsid w:val="00191F9E"/>
    <w:rsid w:val="001926EC"/>
    <w:rsid w:val="00192880"/>
    <w:rsid w:val="00194817"/>
    <w:rsid w:val="00197E2E"/>
    <w:rsid w:val="001A18E6"/>
    <w:rsid w:val="001A266B"/>
    <w:rsid w:val="001A26F8"/>
    <w:rsid w:val="001A6091"/>
    <w:rsid w:val="001A6A3C"/>
    <w:rsid w:val="001B050A"/>
    <w:rsid w:val="001B177F"/>
    <w:rsid w:val="001B1FDC"/>
    <w:rsid w:val="001B2930"/>
    <w:rsid w:val="001B657E"/>
    <w:rsid w:val="001B7A7C"/>
    <w:rsid w:val="001C0F5C"/>
    <w:rsid w:val="001C108E"/>
    <w:rsid w:val="001C2722"/>
    <w:rsid w:val="001C2B3F"/>
    <w:rsid w:val="001C427E"/>
    <w:rsid w:val="001C5CF1"/>
    <w:rsid w:val="001C619A"/>
    <w:rsid w:val="001C6756"/>
    <w:rsid w:val="001C6987"/>
    <w:rsid w:val="001D118E"/>
    <w:rsid w:val="001D2004"/>
    <w:rsid w:val="001D2E59"/>
    <w:rsid w:val="001D4DF0"/>
    <w:rsid w:val="001D57AE"/>
    <w:rsid w:val="001D6CB0"/>
    <w:rsid w:val="001D7436"/>
    <w:rsid w:val="001D75A1"/>
    <w:rsid w:val="001E050F"/>
    <w:rsid w:val="001E1ECE"/>
    <w:rsid w:val="001E2047"/>
    <w:rsid w:val="001E4A6D"/>
    <w:rsid w:val="001E4BFE"/>
    <w:rsid w:val="001E5142"/>
    <w:rsid w:val="001E5700"/>
    <w:rsid w:val="001E6371"/>
    <w:rsid w:val="001E751D"/>
    <w:rsid w:val="001F08D0"/>
    <w:rsid w:val="001F1EAB"/>
    <w:rsid w:val="001F39FD"/>
    <w:rsid w:val="001F407D"/>
    <w:rsid w:val="001F52A9"/>
    <w:rsid w:val="001F5DA3"/>
    <w:rsid w:val="001F628F"/>
    <w:rsid w:val="001F6ED8"/>
    <w:rsid w:val="00201C4C"/>
    <w:rsid w:val="002020CB"/>
    <w:rsid w:val="00203141"/>
    <w:rsid w:val="00203690"/>
    <w:rsid w:val="00205B64"/>
    <w:rsid w:val="00205C27"/>
    <w:rsid w:val="00206600"/>
    <w:rsid w:val="00207787"/>
    <w:rsid w:val="00210220"/>
    <w:rsid w:val="00210590"/>
    <w:rsid w:val="002108A6"/>
    <w:rsid w:val="00214676"/>
    <w:rsid w:val="002148ED"/>
    <w:rsid w:val="00214B2B"/>
    <w:rsid w:val="0021521D"/>
    <w:rsid w:val="0021554C"/>
    <w:rsid w:val="0021572D"/>
    <w:rsid w:val="0021577C"/>
    <w:rsid w:val="00215AEF"/>
    <w:rsid w:val="002174D0"/>
    <w:rsid w:val="00217D7A"/>
    <w:rsid w:val="0022067F"/>
    <w:rsid w:val="00220FF6"/>
    <w:rsid w:val="00221606"/>
    <w:rsid w:val="00222B5B"/>
    <w:rsid w:val="00222E03"/>
    <w:rsid w:val="002275C5"/>
    <w:rsid w:val="0022795A"/>
    <w:rsid w:val="00227C62"/>
    <w:rsid w:val="0023031E"/>
    <w:rsid w:val="00230CF6"/>
    <w:rsid w:val="00232634"/>
    <w:rsid w:val="00234868"/>
    <w:rsid w:val="0023623C"/>
    <w:rsid w:val="0023643C"/>
    <w:rsid w:val="00236EF3"/>
    <w:rsid w:val="002378AA"/>
    <w:rsid w:val="00237D78"/>
    <w:rsid w:val="002452A5"/>
    <w:rsid w:val="0024738F"/>
    <w:rsid w:val="00247720"/>
    <w:rsid w:val="0025043B"/>
    <w:rsid w:val="00250E2E"/>
    <w:rsid w:val="00250EF6"/>
    <w:rsid w:val="00252B83"/>
    <w:rsid w:val="00253D32"/>
    <w:rsid w:val="0025434A"/>
    <w:rsid w:val="00256D23"/>
    <w:rsid w:val="002605B1"/>
    <w:rsid w:val="00261249"/>
    <w:rsid w:val="002637B2"/>
    <w:rsid w:val="00264452"/>
    <w:rsid w:val="00265172"/>
    <w:rsid w:val="002668D4"/>
    <w:rsid w:val="00267251"/>
    <w:rsid w:val="0026755D"/>
    <w:rsid w:val="00267BFD"/>
    <w:rsid w:val="00271180"/>
    <w:rsid w:val="00271616"/>
    <w:rsid w:val="0027292F"/>
    <w:rsid w:val="00274A90"/>
    <w:rsid w:val="00274FF4"/>
    <w:rsid w:val="0027548B"/>
    <w:rsid w:val="002762F6"/>
    <w:rsid w:val="00276EE8"/>
    <w:rsid w:val="00277064"/>
    <w:rsid w:val="002770E6"/>
    <w:rsid w:val="002770FA"/>
    <w:rsid w:val="00277B4D"/>
    <w:rsid w:val="0028079F"/>
    <w:rsid w:val="002820AD"/>
    <w:rsid w:val="00284AC0"/>
    <w:rsid w:val="00284BC6"/>
    <w:rsid w:val="002856BB"/>
    <w:rsid w:val="002860FD"/>
    <w:rsid w:val="00286986"/>
    <w:rsid w:val="00287C68"/>
    <w:rsid w:val="00290C1C"/>
    <w:rsid w:val="00290F90"/>
    <w:rsid w:val="00291123"/>
    <w:rsid w:val="00292805"/>
    <w:rsid w:val="00292BCC"/>
    <w:rsid w:val="00293333"/>
    <w:rsid w:val="00293660"/>
    <w:rsid w:val="00295DB9"/>
    <w:rsid w:val="00295ED5"/>
    <w:rsid w:val="0029749E"/>
    <w:rsid w:val="002A1757"/>
    <w:rsid w:val="002A41E9"/>
    <w:rsid w:val="002A42E8"/>
    <w:rsid w:val="002A54F8"/>
    <w:rsid w:val="002A5BCE"/>
    <w:rsid w:val="002A6038"/>
    <w:rsid w:val="002A6550"/>
    <w:rsid w:val="002B002F"/>
    <w:rsid w:val="002B32D4"/>
    <w:rsid w:val="002B673A"/>
    <w:rsid w:val="002C0C6F"/>
    <w:rsid w:val="002C0E6E"/>
    <w:rsid w:val="002C253D"/>
    <w:rsid w:val="002C30A7"/>
    <w:rsid w:val="002C359E"/>
    <w:rsid w:val="002C438F"/>
    <w:rsid w:val="002C4A7A"/>
    <w:rsid w:val="002C4F68"/>
    <w:rsid w:val="002C5FF1"/>
    <w:rsid w:val="002C780E"/>
    <w:rsid w:val="002D0195"/>
    <w:rsid w:val="002D1A06"/>
    <w:rsid w:val="002D1FC6"/>
    <w:rsid w:val="002D2351"/>
    <w:rsid w:val="002D266C"/>
    <w:rsid w:val="002D3306"/>
    <w:rsid w:val="002D5F52"/>
    <w:rsid w:val="002E0241"/>
    <w:rsid w:val="002E2CDC"/>
    <w:rsid w:val="002E319D"/>
    <w:rsid w:val="002E67A7"/>
    <w:rsid w:val="002E7529"/>
    <w:rsid w:val="002F18F5"/>
    <w:rsid w:val="002F2508"/>
    <w:rsid w:val="002F6996"/>
    <w:rsid w:val="002F7F8A"/>
    <w:rsid w:val="003001EC"/>
    <w:rsid w:val="0030339C"/>
    <w:rsid w:val="00303E06"/>
    <w:rsid w:val="00304156"/>
    <w:rsid w:val="00306B71"/>
    <w:rsid w:val="003076FD"/>
    <w:rsid w:val="00307814"/>
    <w:rsid w:val="00307A74"/>
    <w:rsid w:val="00311B67"/>
    <w:rsid w:val="00311F06"/>
    <w:rsid w:val="0031420C"/>
    <w:rsid w:val="003153A8"/>
    <w:rsid w:val="0031581D"/>
    <w:rsid w:val="003167AA"/>
    <w:rsid w:val="003201DD"/>
    <w:rsid w:val="003215E8"/>
    <w:rsid w:val="00323CEE"/>
    <w:rsid w:val="00325618"/>
    <w:rsid w:val="00330601"/>
    <w:rsid w:val="003306E5"/>
    <w:rsid w:val="00330DE3"/>
    <w:rsid w:val="003338DD"/>
    <w:rsid w:val="00335B9C"/>
    <w:rsid w:val="00336B6C"/>
    <w:rsid w:val="00336C62"/>
    <w:rsid w:val="00337CFB"/>
    <w:rsid w:val="00340030"/>
    <w:rsid w:val="003409E4"/>
    <w:rsid w:val="00340ABC"/>
    <w:rsid w:val="00340C25"/>
    <w:rsid w:val="003433BD"/>
    <w:rsid w:val="003438AA"/>
    <w:rsid w:val="00343ED4"/>
    <w:rsid w:val="003449E8"/>
    <w:rsid w:val="00344E14"/>
    <w:rsid w:val="0034580B"/>
    <w:rsid w:val="00345C3D"/>
    <w:rsid w:val="00346875"/>
    <w:rsid w:val="00347130"/>
    <w:rsid w:val="003520A6"/>
    <w:rsid w:val="003524A7"/>
    <w:rsid w:val="00352DC2"/>
    <w:rsid w:val="00352DD5"/>
    <w:rsid w:val="00356E8A"/>
    <w:rsid w:val="0035761E"/>
    <w:rsid w:val="00357F4A"/>
    <w:rsid w:val="003606A6"/>
    <w:rsid w:val="0036175A"/>
    <w:rsid w:val="00362170"/>
    <w:rsid w:val="003630BB"/>
    <w:rsid w:val="003645EF"/>
    <w:rsid w:val="003653DC"/>
    <w:rsid w:val="003656FD"/>
    <w:rsid w:val="00365D76"/>
    <w:rsid w:val="00371034"/>
    <w:rsid w:val="003716CF"/>
    <w:rsid w:val="003745A8"/>
    <w:rsid w:val="00376B9A"/>
    <w:rsid w:val="00380B50"/>
    <w:rsid w:val="00380C8C"/>
    <w:rsid w:val="0038280B"/>
    <w:rsid w:val="00383E5B"/>
    <w:rsid w:val="0038442E"/>
    <w:rsid w:val="0038601C"/>
    <w:rsid w:val="00387062"/>
    <w:rsid w:val="00387D1F"/>
    <w:rsid w:val="0039109A"/>
    <w:rsid w:val="0039128C"/>
    <w:rsid w:val="0039358E"/>
    <w:rsid w:val="00393842"/>
    <w:rsid w:val="00393847"/>
    <w:rsid w:val="00394171"/>
    <w:rsid w:val="003A014C"/>
    <w:rsid w:val="003A3538"/>
    <w:rsid w:val="003A3D5D"/>
    <w:rsid w:val="003A4B50"/>
    <w:rsid w:val="003A60D9"/>
    <w:rsid w:val="003B0FEF"/>
    <w:rsid w:val="003B1E70"/>
    <w:rsid w:val="003B2971"/>
    <w:rsid w:val="003B2CA8"/>
    <w:rsid w:val="003B374F"/>
    <w:rsid w:val="003B39E9"/>
    <w:rsid w:val="003B3A38"/>
    <w:rsid w:val="003B3D38"/>
    <w:rsid w:val="003B4531"/>
    <w:rsid w:val="003B5877"/>
    <w:rsid w:val="003B64D7"/>
    <w:rsid w:val="003B69FE"/>
    <w:rsid w:val="003B74D8"/>
    <w:rsid w:val="003B7ACF"/>
    <w:rsid w:val="003B7ED8"/>
    <w:rsid w:val="003C0E5B"/>
    <w:rsid w:val="003C49AF"/>
    <w:rsid w:val="003C738C"/>
    <w:rsid w:val="003C7C66"/>
    <w:rsid w:val="003C7FEB"/>
    <w:rsid w:val="003D08C9"/>
    <w:rsid w:val="003D120F"/>
    <w:rsid w:val="003D2CDA"/>
    <w:rsid w:val="003D39A1"/>
    <w:rsid w:val="003D3E2B"/>
    <w:rsid w:val="003D589C"/>
    <w:rsid w:val="003E170E"/>
    <w:rsid w:val="003E1808"/>
    <w:rsid w:val="003E29C9"/>
    <w:rsid w:val="003E3872"/>
    <w:rsid w:val="003E4DF7"/>
    <w:rsid w:val="003E60A3"/>
    <w:rsid w:val="003E60EB"/>
    <w:rsid w:val="003E665B"/>
    <w:rsid w:val="003E7E57"/>
    <w:rsid w:val="003F09A4"/>
    <w:rsid w:val="003F2151"/>
    <w:rsid w:val="003F34DC"/>
    <w:rsid w:val="003F714F"/>
    <w:rsid w:val="003F76CF"/>
    <w:rsid w:val="003F7BB0"/>
    <w:rsid w:val="004004E0"/>
    <w:rsid w:val="00402892"/>
    <w:rsid w:val="00402F0A"/>
    <w:rsid w:val="00403EAA"/>
    <w:rsid w:val="0040445F"/>
    <w:rsid w:val="00404986"/>
    <w:rsid w:val="004049BE"/>
    <w:rsid w:val="00404B4D"/>
    <w:rsid w:val="00405FD5"/>
    <w:rsid w:val="00410CAA"/>
    <w:rsid w:val="00412DD5"/>
    <w:rsid w:val="00413AC9"/>
    <w:rsid w:val="004154D6"/>
    <w:rsid w:val="00416032"/>
    <w:rsid w:val="0041661C"/>
    <w:rsid w:val="004169CF"/>
    <w:rsid w:val="0041744E"/>
    <w:rsid w:val="00417B4D"/>
    <w:rsid w:val="00417D3A"/>
    <w:rsid w:val="00420E2B"/>
    <w:rsid w:val="0042240D"/>
    <w:rsid w:val="004228B7"/>
    <w:rsid w:val="0042315B"/>
    <w:rsid w:val="00424480"/>
    <w:rsid w:val="004244CD"/>
    <w:rsid w:val="0042512A"/>
    <w:rsid w:val="00425A3D"/>
    <w:rsid w:val="0042722C"/>
    <w:rsid w:val="004275DE"/>
    <w:rsid w:val="00431388"/>
    <w:rsid w:val="00431986"/>
    <w:rsid w:val="00431D8A"/>
    <w:rsid w:val="004327DC"/>
    <w:rsid w:val="00433285"/>
    <w:rsid w:val="004332B3"/>
    <w:rsid w:val="00433502"/>
    <w:rsid w:val="00436295"/>
    <w:rsid w:val="00436DE7"/>
    <w:rsid w:val="00440B5B"/>
    <w:rsid w:val="00440F4A"/>
    <w:rsid w:val="0044141A"/>
    <w:rsid w:val="0044200A"/>
    <w:rsid w:val="00442B2D"/>
    <w:rsid w:val="00442D80"/>
    <w:rsid w:val="0044301D"/>
    <w:rsid w:val="0044377B"/>
    <w:rsid w:val="004445FA"/>
    <w:rsid w:val="0044581A"/>
    <w:rsid w:val="004479D3"/>
    <w:rsid w:val="00450CE5"/>
    <w:rsid w:val="00451407"/>
    <w:rsid w:val="004537AF"/>
    <w:rsid w:val="00457612"/>
    <w:rsid w:val="0046050C"/>
    <w:rsid w:val="0046162F"/>
    <w:rsid w:val="00463F70"/>
    <w:rsid w:val="00464633"/>
    <w:rsid w:val="00465D67"/>
    <w:rsid w:val="00466CA0"/>
    <w:rsid w:val="00467B3B"/>
    <w:rsid w:val="004707FF"/>
    <w:rsid w:val="00472274"/>
    <w:rsid w:val="0047275C"/>
    <w:rsid w:val="00472A8F"/>
    <w:rsid w:val="00472B43"/>
    <w:rsid w:val="004759FF"/>
    <w:rsid w:val="00481B00"/>
    <w:rsid w:val="004831EC"/>
    <w:rsid w:val="00484696"/>
    <w:rsid w:val="00484B51"/>
    <w:rsid w:val="00484FF7"/>
    <w:rsid w:val="00486B3B"/>
    <w:rsid w:val="00486EEA"/>
    <w:rsid w:val="00487ADD"/>
    <w:rsid w:val="00491A71"/>
    <w:rsid w:val="00493955"/>
    <w:rsid w:val="00496975"/>
    <w:rsid w:val="004A1B7C"/>
    <w:rsid w:val="004A1D55"/>
    <w:rsid w:val="004A319F"/>
    <w:rsid w:val="004A346C"/>
    <w:rsid w:val="004A42AB"/>
    <w:rsid w:val="004A43E1"/>
    <w:rsid w:val="004A4C6C"/>
    <w:rsid w:val="004A5D3E"/>
    <w:rsid w:val="004A6D7A"/>
    <w:rsid w:val="004A7E5E"/>
    <w:rsid w:val="004B0E40"/>
    <w:rsid w:val="004B0E8A"/>
    <w:rsid w:val="004B2D06"/>
    <w:rsid w:val="004B43B4"/>
    <w:rsid w:val="004B4FDC"/>
    <w:rsid w:val="004B506C"/>
    <w:rsid w:val="004B5127"/>
    <w:rsid w:val="004B526B"/>
    <w:rsid w:val="004B73FC"/>
    <w:rsid w:val="004B7F6B"/>
    <w:rsid w:val="004C11C6"/>
    <w:rsid w:val="004C15D9"/>
    <w:rsid w:val="004C1F30"/>
    <w:rsid w:val="004C2074"/>
    <w:rsid w:val="004C297A"/>
    <w:rsid w:val="004C2F70"/>
    <w:rsid w:val="004C3B93"/>
    <w:rsid w:val="004C45E6"/>
    <w:rsid w:val="004C52D6"/>
    <w:rsid w:val="004C6A46"/>
    <w:rsid w:val="004D1006"/>
    <w:rsid w:val="004D15C4"/>
    <w:rsid w:val="004D424C"/>
    <w:rsid w:val="004D5B9A"/>
    <w:rsid w:val="004D6980"/>
    <w:rsid w:val="004D6BFE"/>
    <w:rsid w:val="004D7634"/>
    <w:rsid w:val="004D773A"/>
    <w:rsid w:val="004D776B"/>
    <w:rsid w:val="004E00C8"/>
    <w:rsid w:val="004E1228"/>
    <w:rsid w:val="004E4662"/>
    <w:rsid w:val="004E5D0D"/>
    <w:rsid w:val="004E5E31"/>
    <w:rsid w:val="004E5F0E"/>
    <w:rsid w:val="004F0054"/>
    <w:rsid w:val="004F175B"/>
    <w:rsid w:val="004F2779"/>
    <w:rsid w:val="004F3BAA"/>
    <w:rsid w:val="004F711A"/>
    <w:rsid w:val="00501435"/>
    <w:rsid w:val="00502771"/>
    <w:rsid w:val="00502ECC"/>
    <w:rsid w:val="005046D6"/>
    <w:rsid w:val="00505CBA"/>
    <w:rsid w:val="005063C3"/>
    <w:rsid w:val="00507478"/>
    <w:rsid w:val="00510EBE"/>
    <w:rsid w:val="005124CD"/>
    <w:rsid w:val="005127EE"/>
    <w:rsid w:val="00513FA5"/>
    <w:rsid w:val="00514EE2"/>
    <w:rsid w:val="00516760"/>
    <w:rsid w:val="005167EF"/>
    <w:rsid w:val="00516DE0"/>
    <w:rsid w:val="00517408"/>
    <w:rsid w:val="0052234D"/>
    <w:rsid w:val="00522CC8"/>
    <w:rsid w:val="005267C7"/>
    <w:rsid w:val="00526A05"/>
    <w:rsid w:val="00527318"/>
    <w:rsid w:val="00531009"/>
    <w:rsid w:val="00533203"/>
    <w:rsid w:val="00533869"/>
    <w:rsid w:val="0053458C"/>
    <w:rsid w:val="005358F3"/>
    <w:rsid w:val="00535C1A"/>
    <w:rsid w:val="005362DC"/>
    <w:rsid w:val="00540781"/>
    <w:rsid w:val="00541B14"/>
    <w:rsid w:val="00542121"/>
    <w:rsid w:val="00542B71"/>
    <w:rsid w:val="00542D5B"/>
    <w:rsid w:val="0054346F"/>
    <w:rsid w:val="00543D22"/>
    <w:rsid w:val="00544A59"/>
    <w:rsid w:val="005455F6"/>
    <w:rsid w:val="00546657"/>
    <w:rsid w:val="005510B5"/>
    <w:rsid w:val="00551FBE"/>
    <w:rsid w:val="005520E3"/>
    <w:rsid w:val="005524B8"/>
    <w:rsid w:val="00552DE2"/>
    <w:rsid w:val="00552FB9"/>
    <w:rsid w:val="00553AE2"/>
    <w:rsid w:val="00555633"/>
    <w:rsid w:val="00556DA5"/>
    <w:rsid w:val="005606B4"/>
    <w:rsid w:val="00561229"/>
    <w:rsid w:val="00561FB4"/>
    <w:rsid w:val="00564103"/>
    <w:rsid w:val="00564768"/>
    <w:rsid w:val="0056560D"/>
    <w:rsid w:val="005656FD"/>
    <w:rsid w:val="00566003"/>
    <w:rsid w:val="0056616B"/>
    <w:rsid w:val="00566545"/>
    <w:rsid w:val="00566EB3"/>
    <w:rsid w:val="00566F6C"/>
    <w:rsid w:val="00567ACD"/>
    <w:rsid w:val="00571676"/>
    <w:rsid w:val="00571A4E"/>
    <w:rsid w:val="00571C96"/>
    <w:rsid w:val="00571D0F"/>
    <w:rsid w:val="00572D05"/>
    <w:rsid w:val="00574668"/>
    <w:rsid w:val="00574943"/>
    <w:rsid w:val="005751AC"/>
    <w:rsid w:val="00575480"/>
    <w:rsid w:val="005755ED"/>
    <w:rsid w:val="005807BB"/>
    <w:rsid w:val="00580F63"/>
    <w:rsid w:val="005813B5"/>
    <w:rsid w:val="00584CA6"/>
    <w:rsid w:val="00584DB8"/>
    <w:rsid w:val="005857C7"/>
    <w:rsid w:val="00587155"/>
    <w:rsid w:val="005909A7"/>
    <w:rsid w:val="00590CC5"/>
    <w:rsid w:val="0059165C"/>
    <w:rsid w:val="00594D3B"/>
    <w:rsid w:val="00597557"/>
    <w:rsid w:val="005A066E"/>
    <w:rsid w:val="005A13C5"/>
    <w:rsid w:val="005A2EFA"/>
    <w:rsid w:val="005A34FE"/>
    <w:rsid w:val="005A36D2"/>
    <w:rsid w:val="005A48D8"/>
    <w:rsid w:val="005A4975"/>
    <w:rsid w:val="005A572D"/>
    <w:rsid w:val="005A70ED"/>
    <w:rsid w:val="005A7992"/>
    <w:rsid w:val="005B1718"/>
    <w:rsid w:val="005B174A"/>
    <w:rsid w:val="005B19C2"/>
    <w:rsid w:val="005B242E"/>
    <w:rsid w:val="005B2ED8"/>
    <w:rsid w:val="005B46E6"/>
    <w:rsid w:val="005B4986"/>
    <w:rsid w:val="005B525D"/>
    <w:rsid w:val="005B5495"/>
    <w:rsid w:val="005B5864"/>
    <w:rsid w:val="005B641D"/>
    <w:rsid w:val="005C12FC"/>
    <w:rsid w:val="005C1BC6"/>
    <w:rsid w:val="005C2B28"/>
    <w:rsid w:val="005C2ED8"/>
    <w:rsid w:val="005C32B1"/>
    <w:rsid w:val="005C46CE"/>
    <w:rsid w:val="005C57E5"/>
    <w:rsid w:val="005D0084"/>
    <w:rsid w:val="005D0E40"/>
    <w:rsid w:val="005D381E"/>
    <w:rsid w:val="005D39B7"/>
    <w:rsid w:val="005D48A3"/>
    <w:rsid w:val="005D515A"/>
    <w:rsid w:val="005D6E4D"/>
    <w:rsid w:val="005D7C6A"/>
    <w:rsid w:val="005E009B"/>
    <w:rsid w:val="005E18CD"/>
    <w:rsid w:val="005E1AFA"/>
    <w:rsid w:val="005E2C28"/>
    <w:rsid w:val="005E4C03"/>
    <w:rsid w:val="005E5DEF"/>
    <w:rsid w:val="005E6DE4"/>
    <w:rsid w:val="005E6F64"/>
    <w:rsid w:val="005E7AF4"/>
    <w:rsid w:val="005F0076"/>
    <w:rsid w:val="005F0794"/>
    <w:rsid w:val="005F2A1B"/>
    <w:rsid w:val="005F3258"/>
    <w:rsid w:val="005F3363"/>
    <w:rsid w:val="005F41E0"/>
    <w:rsid w:val="005F5C3A"/>
    <w:rsid w:val="005F64BF"/>
    <w:rsid w:val="005F7E8D"/>
    <w:rsid w:val="00600F7C"/>
    <w:rsid w:val="006038D2"/>
    <w:rsid w:val="00603B0C"/>
    <w:rsid w:val="006051F4"/>
    <w:rsid w:val="00605833"/>
    <w:rsid w:val="00605A84"/>
    <w:rsid w:val="00605CEC"/>
    <w:rsid w:val="0061072A"/>
    <w:rsid w:val="00610F19"/>
    <w:rsid w:val="00611039"/>
    <w:rsid w:val="006116D6"/>
    <w:rsid w:val="0061493E"/>
    <w:rsid w:val="00614D4E"/>
    <w:rsid w:val="00620389"/>
    <w:rsid w:val="006268BB"/>
    <w:rsid w:val="00627237"/>
    <w:rsid w:val="0062767B"/>
    <w:rsid w:val="0063099F"/>
    <w:rsid w:val="0063182A"/>
    <w:rsid w:val="006328A8"/>
    <w:rsid w:val="00632956"/>
    <w:rsid w:val="00634004"/>
    <w:rsid w:val="00634350"/>
    <w:rsid w:val="00634757"/>
    <w:rsid w:val="00637402"/>
    <w:rsid w:val="0064082F"/>
    <w:rsid w:val="00640D0A"/>
    <w:rsid w:val="00647C8B"/>
    <w:rsid w:val="006511EC"/>
    <w:rsid w:val="0065183B"/>
    <w:rsid w:val="0065660B"/>
    <w:rsid w:val="006601BF"/>
    <w:rsid w:val="00660C59"/>
    <w:rsid w:val="006613C0"/>
    <w:rsid w:val="006618FF"/>
    <w:rsid w:val="0066435E"/>
    <w:rsid w:val="00664C23"/>
    <w:rsid w:val="00665078"/>
    <w:rsid w:val="00665837"/>
    <w:rsid w:val="00666AD3"/>
    <w:rsid w:val="00666F0B"/>
    <w:rsid w:val="006674EF"/>
    <w:rsid w:val="006727A9"/>
    <w:rsid w:val="00672ADA"/>
    <w:rsid w:val="00673C24"/>
    <w:rsid w:val="0067681F"/>
    <w:rsid w:val="00677B2A"/>
    <w:rsid w:val="00680FFD"/>
    <w:rsid w:val="0068129C"/>
    <w:rsid w:val="00682EFC"/>
    <w:rsid w:val="006832BF"/>
    <w:rsid w:val="0068342A"/>
    <w:rsid w:val="00683C92"/>
    <w:rsid w:val="0068479C"/>
    <w:rsid w:val="00686282"/>
    <w:rsid w:val="00686729"/>
    <w:rsid w:val="006867E4"/>
    <w:rsid w:val="00687874"/>
    <w:rsid w:val="00687FF9"/>
    <w:rsid w:val="0069300D"/>
    <w:rsid w:val="00695FD6"/>
    <w:rsid w:val="00696B56"/>
    <w:rsid w:val="006A0050"/>
    <w:rsid w:val="006A2342"/>
    <w:rsid w:val="006A2788"/>
    <w:rsid w:val="006A3821"/>
    <w:rsid w:val="006A417D"/>
    <w:rsid w:val="006A556C"/>
    <w:rsid w:val="006A7EF4"/>
    <w:rsid w:val="006B0090"/>
    <w:rsid w:val="006B00F8"/>
    <w:rsid w:val="006B21B4"/>
    <w:rsid w:val="006B59B7"/>
    <w:rsid w:val="006C076E"/>
    <w:rsid w:val="006C0CE5"/>
    <w:rsid w:val="006C12F7"/>
    <w:rsid w:val="006C7608"/>
    <w:rsid w:val="006D0B3F"/>
    <w:rsid w:val="006D2B4C"/>
    <w:rsid w:val="006D36EE"/>
    <w:rsid w:val="006D3D73"/>
    <w:rsid w:val="006D4022"/>
    <w:rsid w:val="006D4814"/>
    <w:rsid w:val="006D4B1D"/>
    <w:rsid w:val="006D645A"/>
    <w:rsid w:val="006D6E5A"/>
    <w:rsid w:val="006D7CA1"/>
    <w:rsid w:val="006D7EFE"/>
    <w:rsid w:val="006E1978"/>
    <w:rsid w:val="006E293D"/>
    <w:rsid w:val="006E42DF"/>
    <w:rsid w:val="006E5943"/>
    <w:rsid w:val="006E632C"/>
    <w:rsid w:val="006E6880"/>
    <w:rsid w:val="006E6B29"/>
    <w:rsid w:val="006E73C2"/>
    <w:rsid w:val="006E7B90"/>
    <w:rsid w:val="006E7CE4"/>
    <w:rsid w:val="006F19EA"/>
    <w:rsid w:val="006F2C0B"/>
    <w:rsid w:val="006F45B6"/>
    <w:rsid w:val="006F55D6"/>
    <w:rsid w:val="006F6B69"/>
    <w:rsid w:val="0070131B"/>
    <w:rsid w:val="0070163B"/>
    <w:rsid w:val="007037D4"/>
    <w:rsid w:val="00703B51"/>
    <w:rsid w:val="00703EB0"/>
    <w:rsid w:val="00705F7B"/>
    <w:rsid w:val="00706797"/>
    <w:rsid w:val="00710DC6"/>
    <w:rsid w:val="00710F8F"/>
    <w:rsid w:val="00711174"/>
    <w:rsid w:val="00711444"/>
    <w:rsid w:val="00711DFF"/>
    <w:rsid w:val="00713B1E"/>
    <w:rsid w:val="00715375"/>
    <w:rsid w:val="00716929"/>
    <w:rsid w:val="00716D47"/>
    <w:rsid w:val="00717171"/>
    <w:rsid w:val="00717C25"/>
    <w:rsid w:val="007206ED"/>
    <w:rsid w:val="0072263D"/>
    <w:rsid w:val="00722646"/>
    <w:rsid w:val="00724666"/>
    <w:rsid w:val="00724698"/>
    <w:rsid w:val="0072723A"/>
    <w:rsid w:val="00727C03"/>
    <w:rsid w:val="00730A12"/>
    <w:rsid w:val="007335C5"/>
    <w:rsid w:val="007336A0"/>
    <w:rsid w:val="00733B8D"/>
    <w:rsid w:val="00733FAB"/>
    <w:rsid w:val="00734915"/>
    <w:rsid w:val="00734D55"/>
    <w:rsid w:val="0073646C"/>
    <w:rsid w:val="00736ABE"/>
    <w:rsid w:val="007373F7"/>
    <w:rsid w:val="00737C9B"/>
    <w:rsid w:val="007404DC"/>
    <w:rsid w:val="0074173E"/>
    <w:rsid w:val="007442BE"/>
    <w:rsid w:val="00744679"/>
    <w:rsid w:val="00745C7A"/>
    <w:rsid w:val="007470C0"/>
    <w:rsid w:val="007474D5"/>
    <w:rsid w:val="007504C3"/>
    <w:rsid w:val="0075073A"/>
    <w:rsid w:val="007533F9"/>
    <w:rsid w:val="00753542"/>
    <w:rsid w:val="00754A67"/>
    <w:rsid w:val="00754CF8"/>
    <w:rsid w:val="00754DB7"/>
    <w:rsid w:val="00757C77"/>
    <w:rsid w:val="00757DF7"/>
    <w:rsid w:val="00761BEE"/>
    <w:rsid w:val="007624A5"/>
    <w:rsid w:val="00766633"/>
    <w:rsid w:val="0076678C"/>
    <w:rsid w:val="007667E9"/>
    <w:rsid w:val="00767A77"/>
    <w:rsid w:val="00773A34"/>
    <w:rsid w:val="00774183"/>
    <w:rsid w:val="00775049"/>
    <w:rsid w:val="00775795"/>
    <w:rsid w:val="007758E1"/>
    <w:rsid w:val="00775FC6"/>
    <w:rsid w:val="00776759"/>
    <w:rsid w:val="00777F91"/>
    <w:rsid w:val="00780450"/>
    <w:rsid w:val="00780E89"/>
    <w:rsid w:val="0078283A"/>
    <w:rsid w:val="007839AF"/>
    <w:rsid w:val="007841FE"/>
    <w:rsid w:val="00784A4A"/>
    <w:rsid w:val="00784BBF"/>
    <w:rsid w:val="00786226"/>
    <w:rsid w:val="00786FE0"/>
    <w:rsid w:val="0078762B"/>
    <w:rsid w:val="00787641"/>
    <w:rsid w:val="00787A03"/>
    <w:rsid w:val="00792EB1"/>
    <w:rsid w:val="00794AE0"/>
    <w:rsid w:val="00795531"/>
    <w:rsid w:val="00796C17"/>
    <w:rsid w:val="007977FC"/>
    <w:rsid w:val="00797BA0"/>
    <w:rsid w:val="007A0144"/>
    <w:rsid w:val="007A031C"/>
    <w:rsid w:val="007A0BEE"/>
    <w:rsid w:val="007A262B"/>
    <w:rsid w:val="007A3982"/>
    <w:rsid w:val="007A4406"/>
    <w:rsid w:val="007A4BB7"/>
    <w:rsid w:val="007A6431"/>
    <w:rsid w:val="007A6933"/>
    <w:rsid w:val="007B08D0"/>
    <w:rsid w:val="007B13CF"/>
    <w:rsid w:val="007B16E1"/>
    <w:rsid w:val="007B4A27"/>
    <w:rsid w:val="007B67C3"/>
    <w:rsid w:val="007B6C51"/>
    <w:rsid w:val="007B7934"/>
    <w:rsid w:val="007B7B2E"/>
    <w:rsid w:val="007C0E6A"/>
    <w:rsid w:val="007C111E"/>
    <w:rsid w:val="007C1159"/>
    <w:rsid w:val="007C24CC"/>
    <w:rsid w:val="007C5205"/>
    <w:rsid w:val="007D05C2"/>
    <w:rsid w:val="007D209B"/>
    <w:rsid w:val="007D31D5"/>
    <w:rsid w:val="007D34C0"/>
    <w:rsid w:val="007D45FB"/>
    <w:rsid w:val="007D524F"/>
    <w:rsid w:val="007E0189"/>
    <w:rsid w:val="007E033C"/>
    <w:rsid w:val="007E30C5"/>
    <w:rsid w:val="007E363A"/>
    <w:rsid w:val="007E5E39"/>
    <w:rsid w:val="007E6565"/>
    <w:rsid w:val="007E7C4E"/>
    <w:rsid w:val="007F0ACF"/>
    <w:rsid w:val="007F2DF8"/>
    <w:rsid w:val="007F31A3"/>
    <w:rsid w:val="007F3D33"/>
    <w:rsid w:val="007F50FD"/>
    <w:rsid w:val="007F641C"/>
    <w:rsid w:val="007F6EBB"/>
    <w:rsid w:val="008009E2"/>
    <w:rsid w:val="0080288B"/>
    <w:rsid w:val="008034D8"/>
    <w:rsid w:val="00803D08"/>
    <w:rsid w:val="00803EB0"/>
    <w:rsid w:val="00804309"/>
    <w:rsid w:val="00804961"/>
    <w:rsid w:val="00804E7A"/>
    <w:rsid w:val="008054AA"/>
    <w:rsid w:val="00805F78"/>
    <w:rsid w:val="00806FCF"/>
    <w:rsid w:val="00810010"/>
    <w:rsid w:val="00810C43"/>
    <w:rsid w:val="00810FC3"/>
    <w:rsid w:val="0081115E"/>
    <w:rsid w:val="00811370"/>
    <w:rsid w:val="00811A0B"/>
    <w:rsid w:val="00815CAD"/>
    <w:rsid w:val="0081659D"/>
    <w:rsid w:val="00816DDA"/>
    <w:rsid w:val="00817101"/>
    <w:rsid w:val="008204BD"/>
    <w:rsid w:val="0082136E"/>
    <w:rsid w:val="00824424"/>
    <w:rsid w:val="00824B6C"/>
    <w:rsid w:val="00824F4E"/>
    <w:rsid w:val="008259CB"/>
    <w:rsid w:val="00827840"/>
    <w:rsid w:val="008314FF"/>
    <w:rsid w:val="008346F1"/>
    <w:rsid w:val="0083768C"/>
    <w:rsid w:val="00840083"/>
    <w:rsid w:val="00841BB7"/>
    <w:rsid w:val="00842185"/>
    <w:rsid w:val="00843ED9"/>
    <w:rsid w:val="0084558F"/>
    <w:rsid w:val="00846361"/>
    <w:rsid w:val="00847EEF"/>
    <w:rsid w:val="008501FA"/>
    <w:rsid w:val="00850322"/>
    <w:rsid w:val="008521CC"/>
    <w:rsid w:val="008532C5"/>
    <w:rsid w:val="00853CCF"/>
    <w:rsid w:val="0085430A"/>
    <w:rsid w:val="008546C6"/>
    <w:rsid w:val="0085555D"/>
    <w:rsid w:val="008557D5"/>
    <w:rsid w:val="00856400"/>
    <w:rsid w:val="0085713A"/>
    <w:rsid w:val="008574CF"/>
    <w:rsid w:val="00860B1D"/>
    <w:rsid w:val="00862417"/>
    <w:rsid w:val="008630D3"/>
    <w:rsid w:val="00863785"/>
    <w:rsid w:val="00864F38"/>
    <w:rsid w:val="00865710"/>
    <w:rsid w:val="00873F0E"/>
    <w:rsid w:val="008749E6"/>
    <w:rsid w:val="008756A6"/>
    <w:rsid w:val="00881674"/>
    <w:rsid w:val="00881DEE"/>
    <w:rsid w:val="00882241"/>
    <w:rsid w:val="00883032"/>
    <w:rsid w:val="00884A18"/>
    <w:rsid w:val="0088530B"/>
    <w:rsid w:val="0088566D"/>
    <w:rsid w:val="0088636E"/>
    <w:rsid w:val="008867F8"/>
    <w:rsid w:val="0088698F"/>
    <w:rsid w:val="00886F0F"/>
    <w:rsid w:val="008907AF"/>
    <w:rsid w:val="00890BF6"/>
    <w:rsid w:val="00891651"/>
    <w:rsid w:val="008924CB"/>
    <w:rsid w:val="00892982"/>
    <w:rsid w:val="00894067"/>
    <w:rsid w:val="008940CE"/>
    <w:rsid w:val="008944B2"/>
    <w:rsid w:val="00895AD1"/>
    <w:rsid w:val="008A0C2C"/>
    <w:rsid w:val="008A2C75"/>
    <w:rsid w:val="008A3748"/>
    <w:rsid w:val="008A5AE6"/>
    <w:rsid w:val="008A5AFE"/>
    <w:rsid w:val="008A6499"/>
    <w:rsid w:val="008A6D2F"/>
    <w:rsid w:val="008B15E5"/>
    <w:rsid w:val="008B38E8"/>
    <w:rsid w:val="008B3C56"/>
    <w:rsid w:val="008B4744"/>
    <w:rsid w:val="008B4B29"/>
    <w:rsid w:val="008B584A"/>
    <w:rsid w:val="008B59D1"/>
    <w:rsid w:val="008B5E86"/>
    <w:rsid w:val="008B67F0"/>
    <w:rsid w:val="008B69E8"/>
    <w:rsid w:val="008B72E6"/>
    <w:rsid w:val="008C0008"/>
    <w:rsid w:val="008C1198"/>
    <w:rsid w:val="008C1D88"/>
    <w:rsid w:val="008C23EA"/>
    <w:rsid w:val="008C3BE5"/>
    <w:rsid w:val="008C3BE9"/>
    <w:rsid w:val="008C4862"/>
    <w:rsid w:val="008C5557"/>
    <w:rsid w:val="008C6E4A"/>
    <w:rsid w:val="008C754A"/>
    <w:rsid w:val="008C7FC9"/>
    <w:rsid w:val="008D024D"/>
    <w:rsid w:val="008D12D2"/>
    <w:rsid w:val="008D15CD"/>
    <w:rsid w:val="008D1A16"/>
    <w:rsid w:val="008D2C74"/>
    <w:rsid w:val="008D32D9"/>
    <w:rsid w:val="008D35A1"/>
    <w:rsid w:val="008D58DE"/>
    <w:rsid w:val="008D6AC9"/>
    <w:rsid w:val="008D7118"/>
    <w:rsid w:val="008D7E59"/>
    <w:rsid w:val="008E3F16"/>
    <w:rsid w:val="008E4124"/>
    <w:rsid w:val="008E42D8"/>
    <w:rsid w:val="008E4F4D"/>
    <w:rsid w:val="008F0433"/>
    <w:rsid w:val="008F0B0D"/>
    <w:rsid w:val="008F0DB8"/>
    <w:rsid w:val="008F2000"/>
    <w:rsid w:val="008F20D1"/>
    <w:rsid w:val="008F2B98"/>
    <w:rsid w:val="008F2E5E"/>
    <w:rsid w:val="008F3232"/>
    <w:rsid w:val="008F3A87"/>
    <w:rsid w:val="008F4D34"/>
    <w:rsid w:val="008F4D9C"/>
    <w:rsid w:val="008F58AB"/>
    <w:rsid w:val="008F636B"/>
    <w:rsid w:val="008F6A53"/>
    <w:rsid w:val="008F6C65"/>
    <w:rsid w:val="009013F8"/>
    <w:rsid w:val="009025B6"/>
    <w:rsid w:val="00903398"/>
    <w:rsid w:val="00904BD2"/>
    <w:rsid w:val="009057B7"/>
    <w:rsid w:val="009058AB"/>
    <w:rsid w:val="00907408"/>
    <w:rsid w:val="00910A62"/>
    <w:rsid w:val="00910C86"/>
    <w:rsid w:val="00911524"/>
    <w:rsid w:val="009118CA"/>
    <w:rsid w:val="00912EA4"/>
    <w:rsid w:val="00913254"/>
    <w:rsid w:val="00915FBA"/>
    <w:rsid w:val="0091761E"/>
    <w:rsid w:val="00917870"/>
    <w:rsid w:val="009214AC"/>
    <w:rsid w:val="0092183B"/>
    <w:rsid w:val="00921E64"/>
    <w:rsid w:val="00923D00"/>
    <w:rsid w:val="0092555F"/>
    <w:rsid w:val="00927AC6"/>
    <w:rsid w:val="009307D4"/>
    <w:rsid w:val="00930FD5"/>
    <w:rsid w:val="00931BAB"/>
    <w:rsid w:val="009325B1"/>
    <w:rsid w:val="009334CF"/>
    <w:rsid w:val="0093398D"/>
    <w:rsid w:val="00935052"/>
    <w:rsid w:val="009355D5"/>
    <w:rsid w:val="00936E13"/>
    <w:rsid w:val="00937115"/>
    <w:rsid w:val="00940402"/>
    <w:rsid w:val="00940CEF"/>
    <w:rsid w:val="009430C0"/>
    <w:rsid w:val="0094416A"/>
    <w:rsid w:val="0094503F"/>
    <w:rsid w:val="00945604"/>
    <w:rsid w:val="00945BDE"/>
    <w:rsid w:val="009465A8"/>
    <w:rsid w:val="009465FC"/>
    <w:rsid w:val="0095095A"/>
    <w:rsid w:val="0095098D"/>
    <w:rsid w:val="009534B7"/>
    <w:rsid w:val="00953D93"/>
    <w:rsid w:val="00953DF2"/>
    <w:rsid w:val="00955F85"/>
    <w:rsid w:val="0095782C"/>
    <w:rsid w:val="00957992"/>
    <w:rsid w:val="00960BBA"/>
    <w:rsid w:val="00962280"/>
    <w:rsid w:val="00963563"/>
    <w:rsid w:val="00963B6C"/>
    <w:rsid w:val="00964D86"/>
    <w:rsid w:val="009650CA"/>
    <w:rsid w:val="0096622D"/>
    <w:rsid w:val="00967911"/>
    <w:rsid w:val="00967DCE"/>
    <w:rsid w:val="00971CEF"/>
    <w:rsid w:val="00972450"/>
    <w:rsid w:val="0097254A"/>
    <w:rsid w:val="009727EC"/>
    <w:rsid w:val="0097671A"/>
    <w:rsid w:val="009773F2"/>
    <w:rsid w:val="009777E9"/>
    <w:rsid w:val="00977912"/>
    <w:rsid w:val="00980D25"/>
    <w:rsid w:val="00980EB6"/>
    <w:rsid w:val="00983057"/>
    <w:rsid w:val="00983110"/>
    <w:rsid w:val="00983A21"/>
    <w:rsid w:val="00984916"/>
    <w:rsid w:val="00986692"/>
    <w:rsid w:val="00986A8C"/>
    <w:rsid w:val="009878C0"/>
    <w:rsid w:val="00990578"/>
    <w:rsid w:val="00990C30"/>
    <w:rsid w:val="00992BAF"/>
    <w:rsid w:val="00992FC9"/>
    <w:rsid w:val="00994619"/>
    <w:rsid w:val="00995BD5"/>
    <w:rsid w:val="00996E06"/>
    <w:rsid w:val="0099756F"/>
    <w:rsid w:val="009A06C2"/>
    <w:rsid w:val="009A082C"/>
    <w:rsid w:val="009A0EC1"/>
    <w:rsid w:val="009A1BEE"/>
    <w:rsid w:val="009A2505"/>
    <w:rsid w:val="009A3204"/>
    <w:rsid w:val="009A3B10"/>
    <w:rsid w:val="009A3F2F"/>
    <w:rsid w:val="009A6F60"/>
    <w:rsid w:val="009A7D1D"/>
    <w:rsid w:val="009B2120"/>
    <w:rsid w:val="009B22FD"/>
    <w:rsid w:val="009B26DA"/>
    <w:rsid w:val="009B2FF9"/>
    <w:rsid w:val="009B32CF"/>
    <w:rsid w:val="009B378B"/>
    <w:rsid w:val="009B70F6"/>
    <w:rsid w:val="009B75C4"/>
    <w:rsid w:val="009B7A37"/>
    <w:rsid w:val="009C076F"/>
    <w:rsid w:val="009C1385"/>
    <w:rsid w:val="009C2155"/>
    <w:rsid w:val="009C3D44"/>
    <w:rsid w:val="009C40EA"/>
    <w:rsid w:val="009C575D"/>
    <w:rsid w:val="009C7F54"/>
    <w:rsid w:val="009D08CF"/>
    <w:rsid w:val="009D0C17"/>
    <w:rsid w:val="009D11D8"/>
    <w:rsid w:val="009D3E35"/>
    <w:rsid w:val="009D4214"/>
    <w:rsid w:val="009D526C"/>
    <w:rsid w:val="009D60E3"/>
    <w:rsid w:val="009D6F17"/>
    <w:rsid w:val="009E1873"/>
    <w:rsid w:val="009E1AA8"/>
    <w:rsid w:val="009E209E"/>
    <w:rsid w:val="009E23FE"/>
    <w:rsid w:val="009E2E72"/>
    <w:rsid w:val="009E4501"/>
    <w:rsid w:val="009E4CD4"/>
    <w:rsid w:val="009E553E"/>
    <w:rsid w:val="009E573C"/>
    <w:rsid w:val="009E5A5E"/>
    <w:rsid w:val="009E6AB9"/>
    <w:rsid w:val="009E6B5E"/>
    <w:rsid w:val="009F1FEB"/>
    <w:rsid w:val="009F25EB"/>
    <w:rsid w:val="009F39BD"/>
    <w:rsid w:val="009F3D08"/>
    <w:rsid w:val="009F4FE2"/>
    <w:rsid w:val="009F653B"/>
    <w:rsid w:val="00A0144F"/>
    <w:rsid w:val="00A0308D"/>
    <w:rsid w:val="00A03135"/>
    <w:rsid w:val="00A10389"/>
    <w:rsid w:val="00A107A5"/>
    <w:rsid w:val="00A10FA0"/>
    <w:rsid w:val="00A12086"/>
    <w:rsid w:val="00A129D5"/>
    <w:rsid w:val="00A13338"/>
    <w:rsid w:val="00A13B8E"/>
    <w:rsid w:val="00A155A6"/>
    <w:rsid w:val="00A15916"/>
    <w:rsid w:val="00A15F1C"/>
    <w:rsid w:val="00A20BD2"/>
    <w:rsid w:val="00A20C78"/>
    <w:rsid w:val="00A218B0"/>
    <w:rsid w:val="00A2225D"/>
    <w:rsid w:val="00A23221"/>
    <w:rsid w:val="00A23BAA"/>
    <w:rsid w:val="00A23FB9"/>
    <w:rsid w:val="00A25DD5"/>
    <w:rsid w:val="00A26884"/>
    <w:rsid w:val="00A273CD"/>
    <w:rsid w:val="00A303C2"/>
    <w:rsid w:val="00A3248D"/>
    <w:rsid w:val="00A330EA"/>
    <w:rsid w:val="00A33CD4"/>
    <w:rsid w:val="00A35E51"/>
    <w:rsid w:val="00A35F15"/>
    <w:rsid w:val="00A36D9F"/>
    <w:rsid w:val="00A404FF"/>
    <w:rsid w:val="00A406D0"/>
    <w:rsid w:val="00A40895"/>
    <w:rsid w:val="00A414BF"/>
    <w:rsid w:val="00A41559"/>
    <w:rsid w:val="00A41677"/>
    <w:rsid w:val="00A41DFD"/>
    <w:rsid w:val="00A42ABA"/>
    <w:rsid w:val="00A42AC3"/>
    <w:rsid w:val="00A440D9"/>
    <w:rsid w:val="00A44BC2"/>
    <w:rsid w:val="00A44F2B"/>
    <w:rsid w:val="00A45282"/>
    <w:rsid w:val="00A45CC2"/>
    <w:rsid w:val="00A45D33"/>
    <w:rsid w:val="00A47E09"/>
    <w:rsid w:val="00A5075D"/>
    <w:rsid w:val="00A52754"/>
    <w:rsid w:val="00A53BDB"/>
    <w:rsid w:val="00A54DCF"/>
    <w:rsid w:val="00A57F6E"/>
    <w:rsid w:val="00A61891"/>
    <w:rsid w:val="00A61B35"/>
    <w:rsid w:val="00A61C70"/>
    <w:rsid w:val="00A62CE9"/>
    <w:rsid w:val="00A62E48"/>
    <w:rsid w:val="00A62FF0"/>
    <w:rsid w:val="00A632F8"/>
    <w:rsid w:val="00A634E6"/>
    <w:rsid w:val="00A64D6D"/>
    <w:rsid w:val="00A65D56"/>
    <w:rsid w:val="00A662A4"/>
    <w:rsid w:val="00A67A54"/>
    <w:rsid w:val="00A701C7"/>
    <w:rsid w:val="00A7088A"/>
    <w:rsid w:val="00A70CC2"/>
    <w:rsid w:val="00A70D54"/>
    <w:rsid w:val="00A74E93"/>
    <w:rsid w:val="00A8223B"/>
    <w:rsid w:val="00A8339D"/>
    <w:rsid w:val="00A8355E"/>
    <w:rsid w:val="00A83E0A"/>
    <w:rsid w:val="00A85C62"/>
    <w:rsid w:val="00A86523"/>
    <w:rsid w:val="00A86989"/>
    <w:rsid w:val="00A8718A"/>
    <w:rsid w:val="00A9138E"/>
    <w:rsid w:val="00A9305C"/>
    <w:rsid w:val="00A94659"/>
    <w:rsid w:val="00A94989"/>
    <w:rsid w:val="00A96125"/>
    <w:rsid w:val="00AA096C"/>
    <w:rsid w:val="00AA225F"/>
    <w:rsid w:val="00AA231F"/>
    <w:rsid w:val="00AA2E89"/>
    <w:rsid w:val="00AA3714"/>
    <w:rsid w:val="00AA3FEB"/>
    <w:rsid w:val="00AA4A39"/>
    <w:rsid w:val="00AB08E0"/>
    <w:rsid w:val="00AB0C3D"/>
    <w:rsid w:val="00AB1110"/>
    <w:rsid w:val="00AB1F6A"/>
    <w:rsid w:val="00AB2031"/>
    <w:rsid w:val="00AB2118"/>
    <w:rsid w:val="00AB2990"/>
    <w:rsid w:val="00AB31A9"/>
    <w:rsid w:val="00AB33C7"/>
    <w:rsid w:val="00AB3BAF"/>
    <w:rsid w:val="00AB3DEB"/>
    <w:rsid w:val="00AB3E1C"/>
    <w:rsid w:val="00AB3FFB"/>
    <w:rsid w:val="00AB450C"/>
    <w:rsid w:val="00AB4F4E"/>
    <w:rsid w:val="00AB58AC"/>
    <w:rsid w:val="00AB5F1F"/>
    <w:rsid w:val="00AB64F6"/>
    <w:rsid w:val="00AB7D69"/>
    <w:rsid w:val="00AC02E4"/>
    <w:rsid w:val="00AC06C4"/>
    <w:rsid w:val="00AC18D4"/>
    <w:rsid w:val="00AC1FE3"/>
    <w:rsid w:val="00AC2B2C"/>
    <w:rsid w:val="00AC310A"/>
    <w:rsid w:val="00AC3281"/>
    <w:rsid w:val="00AC60A0"/>
    <w:rsid w:val="00AD00A8"/>
    <w:rsid w:val="00AD01A1"/>
    <w:rsid w:val="00AD0CF6"/>
    <w:rsid w:val="00AD17C7"/>
    <w:rsid w:val="00AD29BE"/>
    <w:rsid w:val="00AD4936"/>
    <w:rsid w:val="00AD4BDD"/>
    <w:rsid w:val="00AD6A42"/>
    <w:rsid w:val="00AD7611"/>
    <w:rsid w:val="00AE03D0"/>
    <w:rsid w:val="00AE05F2"/>
    <w:rsid w:val="00AE0693"/>
    <w:rsid w:val="00AE0F35"/>
    <w:rsid w:val="00AE1A6D"/>
    <w:rsid w:val="00AE1B10"/>
    <w:rsid w:val="00AE1EE8"/>
    <w:rsid w:val="00AE326D"/>
    <w:rsid w:val="00AE4D12"/>
    <w:rsid w:val="00AE5152"/>
    <w:rsid w:val="00AE5237"/>
    <w:rsid w:val="00AE583E"/>
    <w:rsid w:val="00AE5F8A"/>
    <w:rsid w:val="00AE6568"/>
    <w:rsid w:val="00AE6942"/>
    <w:rsid w:val="00AE70D5"/>
    <w:rsid w:val="00AF081F"/>
    <w:rsid w:val="00AF0D8E"/>
    <w:rsid w:val="00AF2BC2"/>
    <w:rsid w:val="00AF2C54"/>
    <w:rsid w:val="00AF2C6D"/>
    <w:rsid w:val="00AF3936"/>
    <w:rsid w:val="00AF468C"/>
    <w:rsid w:val="00AF5A5A"/>
    <w:rsid w:val="00AF5EEC"/>
    <w:rsid w:val="00AF603F"/>
    <w:rsid w:val="00AF657D"/>
    <w:rsid w:val="00AF7AFE"/>
    <w:rsid w:val="00B000E3"/>
    <w:rsid w:val="00B00B6A"/>
    <w:rsid w:val="00B014DF"/>
    <w:rsid w:val="00B03565"/>
    <w:rsid w:val="00B0481D"/>
    <w:rsid w:val="00B06017"/>
    <w:rsid w:val="00B06D7C"/>
    <w:rsid w:val="00B105D4"/>
    <w:rsid w:val="00B116CF"/>
    <w:rsid w:val="00B11C8C"/>
    <w:rsid w:val="00B11E43"/>
    <w:rsid w:val="00B125EB"/>
    <w:rsid w:val="00B1286A"/>
    <w:rsid w:val="00B13137"/>
    <w:rsid w:val="00B1697B"/>
    <w:rsid w:val="00B16B22"/>
    <w:rsid w:val="00B17747"/>
    <w:rsid w:val="00B21E85"/>
    <w:rsid w:val="00B23CAB"/>
    <w:rsid w:val="00B24ABC"/>
    <w:rsid w:val="00B24C7F"/>
    <w:rsid w:val="00B2671B"/>
    <w:rsid w:val="00B26C13"/>
    <w:rsid w:val="00B26E35"/>
    <w:rsid w:val="00B27D22"/>
    <w:rsid w:val="00B30428"/>
    <w:rsid w:val="00B30B3A"/>
    <w:rsid w:val="00B319F3"/>
    <w:rsid w:val="00B338E8"/>
    <w:rsid w:val="00B3397F"/>
    <w:rsid w:val="00B34E8F"/>
    <w:rsid w:val="00B401EA"/>
    <w:rsid w:val="00B41641"/>
    <w:rsid w:val="00B4314A"/>
    <w:rsid w:val="00B4403F"/>
    <w:rsid w:val="00B44A79"/>
    <w:rsid w:val="00B450A3"/>
    <w:rsid w:val="00B453D8"/>
    <w:rsid w:val="00B4725B"/>
    <w:rsid w:val="00B47604"/>
    <w:rsid w:val="00B50ABE"/>
    <w:rsid w:val="00B51457"/>
    <w:rsid w:val="00B51468"/>
    <w:rsid w:val="00B5163C"/>
    <w:rsid w:val="00B54F32"/>
    <w:rsid w:val="00B54FD9"/>
    <w:rsid w:val="00B56F81"/>
    <w:rsid w:val="00B57963"/>
    <w:rsid w:val="00B579D2"/>
    <w:rsid w:val="00B61ED3"/>
    <w:rsid w:val="00B61FAE"/>
    <w:rsid w:val="00B643DA"/>
    <w:rsid w:val="00B6535F"/>
    <w:rsid w:val="00B6559F"/>
    <w:rsid w:val="00B66C1F"/>
    <w:rsid w:val="00B6740A"/>
    <w:rsid w:val="00B67E99"/>
    <w:rsid w:val="00B7005D"/>
    <w:rsid w:val="00B7067E"/>
    <w:rsid w:val="00B712E3"/>
    <w:rsid w:val="00B736C6"/>
    <w:rsid w:val="00B740C1"/>
    <w:rsid w:val="00B759BF"/>
    <w:rsid w:val="00B76864"/>
    <w:rsid w:val="00B77738"/>
    <w:rsid w:val="00B77A72"/>
    <w:rsid w:val="00B77DB9"/>
    <w:rsid w:val="00B83B96"/>
    <w:rsid w:val="00B875F4"/>
    <w:rsid w:val="00B93CBC"/>
    <w:rsid w:val="00B9653A"/>
    <w:rsid w:val="00B96F8D"/>
    <w:rsid w:val="00BA58D9"/>
    <w:rsid w:val="00BA6BD2"/>
    <w:rsid w:val="00BB0517"/>
    <w:rsid w:val="00BB26FE"/>
    <w:rsid w:val="00BB44A1"/>
    <w:rsid w:val="00BB49D9"/>
    <w:rsid w:val="00BB5E9A"/>
    <w:rsid w:val="00BB685A"/>
    <w:rsid w:val="00BB68B2"/>
    <w:rsid w:val="00BB6EAF"/>
    <w:rsid w:val="00BC1A9B"/>
    <w:rsid w:val="00BC3665"/>
    <w:rsid w:val="00BC55ED"/>
    <w:rsid w:val="00BC76F2"/>
    <w:rsid w:val="00BD06F8"/>
    <w:rsid w:val="00BD115A"/>
    <w:rsid w:val="00BD34FD"/>
    <w:rsid w:val="00BD4005"/>
    <w:rsid w:val="00BD44B5"/>
    <w:rsid w:val="00BD70FA"/>
    <w:rsid w:val="00BD7288"/>
    <w:rsid w:val="00BD7E64"/>
    <w:rsid w:val="00BE0990"/>
    <w:rsid w:val="00BE123D"/>
    <w:rsid w:val="00BE1C95"/>
    <w:rsid w:val="00BE20CC"/>
    <w:rsid w:val="00BE3811"/>
    <w:rsid w:val="00BE48DB"/>
    <w:rsid w:val="00BE49ED"/>
    <w:rsid w:val="00BE537A"/>
    <w:rsid w:val="00BE5456"/>
    <w:rsid w:val="00BE60BC"/>
    <w:rsid w:val="00BE710E"/>
    <w:rsid w:val="00BF0D7F"/>
    <w:rsid w:val="00BF0E55"/>
    <w:rsid w:val="00BF113D"/>
    <w:rsid w:val="00BF29D7"/>
    <w:rsid w:val="00BF2D45"/>
    <w:rsid w:val="00BF30BC"/>
    <w:rsid w:val="00BF413D"/>
    <w:rsid w:val="00BF4C74"/>
    <w:rsid w:val="00BF7FAA"/>
    <w:rsid w:val="00C004FE"/>
    <w:rsid w:val="00C02689"/>
    <w:rsid w:val="00C0708E"/>
    <w:rsid w:val="00C07D40"/>
    <w:rsid w:val="00C109A2"/>
    <w:rsid w:val="00C11660"/>
    <w:rsid w:val="00C124C5"/>
    <w:rsid w:val="00C133AB"/>
    <w:rsid w:val="00C13DB7"/>
    <w:rsid w:val="00C14502"/>
    <w:rsid w:val="00C1524B"/>
    <w:rsid w:val="00C15E0E"/>
    <w:rsid w:val="00C16AD7"/>
    <w:rsid w:val="00C16CCD"/>
    <w:rsid w:val="00C170C7"/>
    <w:rsid w:val="00C23AFC"/>
    <w:rsid w:val="00C261B8"/>
    <w:rsid w:val="00C264F4"/>
    <w:rsid w:val="00C26FF9"/>
    <w:rsid w:val="00C30EFE"/>
    <w:rsid w:val="00C327AA"/>
    <w:rsid w:val="00C330F5"/>
    <w:rsid w:val="00C36CE2"/>
    <w:rsid w:val="00C37098"/>
    <w:rsid w:val="00C37ACD"/>
    <w:rsid w:val="00C40788"/>
    <w:rsid w:val="00C40E79"/>
    <w:rsid w:val="00C43738"/>
    <w:rsid w:val="00C437D2"/>
    <w:rsid w:val="00C43D7F"/>
    <w:rsid w:val="00C45487"/>
    <w:rsid w:val="00C45C14"/>
    <w:rsid w:val="00C460BD"/>
    <w:rsid w:val="00C46221"/>
    <w:rsid w:val="00C476FB"/>
    <w:rsid w:val="00C47ADB"/>
    <w:rsid w:val="00C47CFD"/>
    <w:rsid w:val="00C47D6B"/>
    <w:rsid w:val="00C51190"/>
    <w:rsid w:val="00C53C4C"/>
    <w:rsid w:val="00C54743"/>
    <w:rsid w:val="00C55278"/>
    <w:rsid w:val="00C55331"/>
    <w:rsid w:val="00C55925"/>
    <w:rsid w:val="00C56ADA"/>
    <w:rsid w:val="00C57C9B"/>
    <w:rsid w:val="00C606CC"/>
    <w:rsid w:val="00C6111E"/>
    <w:rsid w:val="00C61B18"/>
    <w:rsid w:val="00C62676"/>
    <w:rsid w:val="00C62C45"/>
    <w:rsid w:val="00C6364C"/>
    <w:rsid w:val="00C64687"/>
    <w:rsid w:val="00C66D79"/>
    <w:rsid w:val="00C70997"/>
    <w:rsid w:val="00C7145B"/>
    <w:rsid w:val="00C7217D"/>
    <w:rsid w:val="00C72B93"/>
    <w:rsid w:val="00C734CB"/>
    <w:rsid w:val="00C73DDB"/>
    <w:rsid w:val="00C7424B"/>
    <w:rsid w:val="00C747AD"/>
    <w:rsid w:val="00C74871"/>
    <w:rsid w:val="00C76379"/>
    <w:rsid w:val="00C774B2"/>
    <w:rsid w:val="00C80283"/>
    <w:rsid w:val="00C80A2B"/>
    <w:rsid w:val="00C810CE"/>
    <w:rsid w:val="00C815AD"/>
    <w:rsid w:val="00C835B5"/>
    <w:rsid w:val="00C8408E"/>
    <w:rsid w:val="00C8408F"/>
    <w:rsid w:val="00C848F7"/>
    <w:rsid w:val="00C84C2B"/>
    <w:rsid w:val="00C84EF6"/>
    <w:rsid w:val="00C86325"/>
    <w:rsid w:val="00C86498"/>
    <w:rsid w:val="00C87977"/>
    <w:rsid w:val="00C91F42"/>
    <w:rsid w:val="00C928F8"/>
    <w:rsid w:val="00C94822"/>
    <w:rsid w:val="00C9759D"/>
    <w:rsid w:val="00CA02C0"/>
    <w:rsid w:val="00CA04AE"/>
    <w:rsid w:val="00CA29BD"/>
    <w:rsid w:val="00CA3ECD"/>
    <w:rsid w:val="00CA6DC2"/>
    <w:rsid w:val="00CA7635"/>
    <w:rsid w:val="00CB1C7B"/>
    <w:rsid w:val="00CB3421"/>
    <w:rsid w:val="00CB386D"/>
    <w:rsid w:val="00CB41EC"/>
    <w:rsid w:val="00CB5267"/>
    <w:rsid w:val="00CB58BA"/>
    <w:rsid w:val="00CB6845"/>
    <w:rsid w:val="00CB6CA7"/>
    <w:rsid w:val="00CB6CC5"/>
    <w:rsid w:val="00CB7D2C"/>
    <w:rsid w:val="00CC1CD1"/>
    <w:rsid w:val="00CC1EA9"/>
    <w:rsid w:val="00CC380B"/>
    <w:rsid w:val="00CC5260"/>
    <w:rsid w:val="00CC6363"/>
    <w:rsid w:val="00CC6575"/>
    <w:rsid w:val="00CC682C"/>
    <w:rsid w:val="00CC6B05"/>
    <w:rsid w:val="00CD3F2D"/>
    <w:rsid w:val="00CD56DC"/>
    <w:rsid w:val="00CD7868"/>
    <w:rsid w:val="00CD7A11"/>
    <w:rsid w:val="00CE1209"/>
    <w:rsid w:val="00CE274E"/>
    <w:rsid w:val="00CE3F3A"/>
    <w:rsid w:val="00CE4528"/>
    <w:rsid w:val="00CF1F87"/>
    <w:rsid w:val="00CF222A"/>
    <w:rsid w:val="00CF3382"/>
    <w:rsid w:val="00CF3564"/>
    <w:rsid w:val="00CF3DD9"/>
    <w:rsid w:val="00CF5A99"/>
    <w:rsid w:val="00CF5FB4"/>
    <w:rsid w:val="00CF675E"/>
    <w:rsid w:val="00D0107F"/>
    <w:rsid w:val="00D010BB"/>
    <w:rsid w:val="00D01503"/>
    <w:rsid w:val="00D024E0"/>
    <w:rsid w:val="00D03B51"/>
    <w:rsid w:val="00D05DC1"/>
    <w:rsid w:val="00D0613E"/>
    <w:rsid w:val="00D11200"/>
    <w:rsid w:val="00D11349"/>
    <w:rsid w:val="00D11653"/>
    <w:rsid w:val="00D11E15"/>
    <w:rsid w:val="00D127AB"/>
    <w:rsid w:val="00D12BAA"/>
    <w:rsid w:val="00D12CC2"/>
    <w:rsid w:val="00D145DB"/>
    <w:rsid w:val="00D1466F"/>
    <w:rsid w:val="00D1469A"/>
    <w:rsid w:val="00D15F79"/>
    <w:rsid w:val="00D1703D"/>
    <w:rsid w:val="00D21292"/>
    <w:rsid w:val="00D22884"/>
    <w:rsid w:val="00D22EF5"/>
    <w:rsid w:val="00D2309E"/>
    <w:rsid w:val="00D23CCC"/>
    <w:rsid w:val="00D2420F"/>
    <w:rsid w:val="00D24BFC"/>
    <w:rsid w:val="00D24D6E"/>
    <w:rsid w:val="00D256BF"/>
    <w:rsid w:val="00D25768"/>
    <w:rsid w:val="00D26AC0"/>
    <w:rsid w:val="00D279E3"/>
    <w:rsid w:val="00D30142"/>
    <w:rsid w:val="00D31FC6"/>
    <w:rsid w:val="00D3240F"/>
    <w:rsid w:val="00D32549"/>
    <w:rsid w:val="00D3355F"/>
    <w:rsid w:val="00D3375A"/>
    <w:rsid w:val="00D33906"/>
    <w:rsid w:val="00D343D0"/>
    <w:rsid w:val="00D349FE"/>
    <w:rsid w:val="00D355E9"/>
    <w:rsid w:val="00D357FC"/>
    <w:rsid w:val="00D35BEB"/>
    <w:rsid w:val="00D35C7E"/>
    <w:rsid w:val="00D35F0A"/>
    <w:rsid w:val="00D36482"/>
    <w:rsid w:val="00D36B7D"/>
    <w:rsid w:val="00D36DEB"/>
    <w:rsid w:val="00D37A2F"/>
    <w:rsid w:val="00D403C5"/>
    <w:rsid w:val="00D40481"/>
    <w:rsid w:val="00D40E1B"/>
    <w:rsid w:val="00D41CCF"/>
    <w:rsid w:val="00D4263D"/>
    <w:rsid w:val="00D50630"/>
    <w:rsid w:val="00D51013"/>
    <w:rsid w:val="00D521A6"/>
    <w:rsid w:val="00D52CED"/>
    <w:rsid w:val="00D52F90"/>
    <w:rsid w:val="00D53396"/>
    <w:rsid w:val="00D570DE"/>
    <w:rsid w:val="00D574A5"/>
    <w:rsid w:val="00D5782C"/>
    <w:rsid w:val="00D60444"/>
    <w:rsid w:val="00D61021"/>
    <w:rsid w:val="00D6138F"/>
    <w:rsid w:val="00D6147E"/>
    <w:rsid w:val="00D6167F"/>
    <w:rsid w:val="00D62BF2"/>
    <w:rsid w:val="00D62DD3"/>
    <w:rsid w:val="00D6501B"/>
    <w:rsid w:val="00D652A4"/>
    <w:rsid w:val="00D67469"/>
    <w:rsid w:val="00D71E90"/>
    <w:rsid w:val="00D71F1C"/>
    <w:rsid w:val="00D72F8A"/>
    <w:rsid w:val="00D7321A"/>
    <w:rsid w:val="00D74B0F"/>
    <w:rsid w:val="00D74F40"/>
    <w:rsid w:val="00D757C7"/>
    <w:rsid w:val="00D7619D"/>
    <w:rsid w:val="00D76DCC"/>
    <w:rsid w:val="00D77234"/>
    <w:rsid w:val="00D80501"/>
    <w:rsid w:val="00D82ADF"/>
    <w:rsid w:val="00D900D6"/>
    <w:rsid w:val="00D927D1"/>
    <w:rsid w:val="00D94170"/>
    <w:rsid w:val="00D958BF"/>
    <w:rsid w:val="00D95D77"/>
    <w:rsid w:val="00D96131"/>
    <w:rsid w:val="00D961C0"/>
    <w:rsid w:val="00D9704A"/>
    <w:rsid w:val="00D9766A"/>
    <w:rsid w:val="00D9789A"/>
    <w:rsid w:val="00DA0FBD"/>
    <w:rsid w:val="00DA1E7F"/>
    <w:rsid w:val="00DA2381"/>
    <w:rsid w:val="00DA6952"/>
    <w:rsid w:val="00DA6C49"/>
    <w:rsid w:val="00DA6DE1"/>
    <w:rsid w:val="00DA7217"/>
    <w:rsid w:val="00DB07D4"/>
    <w:rsid w:val="00DB0D0F"/>
    <w:rsid w:val="00DB114F"/>
    <w:rsid w:val="00DB255A"/>
    <w:rsid w:val="00DB4B3F"/>
    <w:rsid w:val="00DB7160"/>
    <w:rsid w:val="00DC09D1"/>
    <w:rsid w:val="00DC22E4"/>
    <w:rsid w:val="00DC277D"/>
    <w:rsid w:val="00DC2A4D"/>
    <w:rsid w:val="00DC4AB4"/>
    <w:rsid w:val="00DC5751"/>
    <w:rsid w:val="00DC58C2"/>
    <w:rsid w:val="00DC617A"/>
    <w:rsid w:val="00DC6F2A"/>
    <w:rsid w:val="00DD038E"/>
    <w:rsid w:val="00DD187F"/>
    <w:rsid w:val="00DD2996"/>
    <w:rsid w:val="00DD2F8F"/>
    <w:rsid w:val="00DD453B"/>
    <w:rsid w:val="00DD4EC4"/>
    <w:rsid w:val="00DD5638"/>
    <w:rsid w:val="00DD6979"/>
    <w:rsid w:val="00DE08D7"/>
    <w:rsid w:val="00DE1D2D"/>
    <w:rsid w:val="00DE3AAD"/>
    <w:rsid w:val="00DE453D"/>
    <w:rsid w:val="00DE5FA9"/>
    <w:rsid w:val="00DE64EC"/>
    <w:rsid w:val="00DE6816"/>
    <w:rsid w:val="00DE7493"/>
    <w:rsid w:val="00DF0F14"/>
    <w:rsid w:val="00DF25E5"/>
    <w:rsid w:val="00DF26B3"/>
    <w:rsid w:val="00DF29FB"/>
    <w:rsid w:val="00DF4420"/>
    <w:rsid w:val="00DF5928"/>
    <w:rsid w:val="00DF6FFC"/>
    <w:rsid w:val="00E0028F"/>
    <w:rsid w:val="00E00B57"/>
    <w:rsid w:val="00E02D8A"/>
    <w:rsid w:val="00E034C5"/>
    <w:rsid w:val="00E03C54"/>
    <w:rsid w:val="00E03FF6"/>
    <w:rsid w:val="00E05805"/>
    <w:rsid w:val="00E06238"/>
    <w:rsid w:val="00E06E1D"/>
    <w:rsid w:val="00E0789C"/>
    <w:rsid w:val="00E07977"/>
    <w:rsid w:val="00E10697"/>
    <w:rsid w:val="00E120F0"/>
    <w:rsid w:val="00E1329A"/>
    <w:rsid w:val="00E14CCF"/>
    <w:rsid w:val="00E16A0F"/>
    <w:rsid w:val="00E16BC7"/>
    <w:rsid w:val="00E1707F"/>
    <w:rsid w:val="00E20ED1"/>
    <w:rsid w:val="00E2112E"/>
    <w:rsid w:val="00E21CF4"/>
    <w:rsid w:val="00E22C3A"/>
    <w:rsid w:val="00E25181"/>
    <w:rsid w:val="00E266BC"/>
    <w:rsid w:val="00E316B2"/>
    <w:rsid w:val="00E3194D"/>
    <w:rsid w:val="00E338FF"/>
    <w:rsid w:val="00E35709"/>
    <w:rsid w:val="00E36A67"/>
    <w:rsid w:val="00E36C78"/>
    <w:rsid w:val="00E37F4A"/>
    <w:rsid w:val="00E414C6"/>
    <w:rsid w:val="00E41514"/>
    <w:rsid w:val="00E43211"/>
    <w:rsid w:val="00E43E8F"/>
    <w:rsid w:val="00E44A4F"/>
    <w:rsid w:val="00E45AE9"/>
    <w:rsid w:val="00E45C01"/>
    <w:rsid w:val="00E46C2C"/>
    <w:rsid w:val="00E4728C"/>
    <w:rsid w:val="00E50B35"/>
    <w:rsid w:val="00E531D4"/>
    <w:rsid w:val="00E53402"/>
    <w:rsid w:val="00E540B9"/>
    <w:rsid w:val="00E544E6"/>
    <w:rsid w:val="00E5563E"/>
    <w:rsid w:val="00E563E3"/>
    <w:rsid w:val="00E64EA7"/>
    <w:rsid w:val="00E659A8"/>
    <w:rsid w:val="00E6694D"/>
    <w:rsid w:val="00E66F35"/>
    <w:rsid w:val="00E67E48"/>
    <w:rsid w:val="00E70622"/>
    <w:rsid w:val="00E70936"/>
    <w:rsid w:val="00E712CF"/>
    <w:rsid w:val="00E714C8"/>
    <w:rsid w:val="00E72F02"/>
    <w:rsid w:val="00E73245"/>
    <w:rsid w:val="00E76CCF"/>
    <w:rsid w:val="00E77754"/>
    <w:rsid w:val="00E809D7"/>
    <w:rsid w:val="00E82405"/>
    <w:rsid w:val="00E82EEA"/>
    <w:rsid w:val="00E85E18"/>
    <w:rsid w:val="00E8666E"/>
    <w:rsid w:val="00E86A4B"/>
    <w:rsid w:val="00E86E13"/>
    <w:rsid w:val="00E879B6"/>
    <w:rsid w:val="00E87F60"/>
    <w:rsid w:val="00E91C59"/>
    <w:rsid w:val="00E931E2"/>
    <w:rsid w:val="00E936E4"/>
    <w:rsid w:val="00E942C8"/>
    <w:rsid w:val="00E964CE"/>
    <w:rsid w:val="00E96805"/>
    <w:rsid w:val="00E97BB2"/>
    <w:rsid w:val="00EA030E"/>
    <w:rsid w:val="00EA269D"/>
    <w:rsid w:val="00EA3AF7"/>
    <w:rsid w:val="00EA3B88"/>
    <w:rsid w:val="00EA4F8E"/>
    <w:rsid w:val="00EA6A15"/>
    <w:rsid w:val="00EA6F61"/>
    <w:rsid w:val="00EA7408"/>
    <w:rsid w:val="00EB0CA7"/>
    <w:rsid w:val="00EB1411"/>
    <w:rsid w:val="00EB2991"/>
    <w:rsid w:val="00EB39EF"/>
    <w:rsid w:val="00EB474D"/>
    <w:rsid w:val="00EB531F"/>
    <w:rsid w:val="00EB5D5A"/>
    <w:rsid w:val="00EB66EE"/>
    <w:rsid w:val="00EC0184"/>
    <w:rsid w:val="00EC0F5B"/>
    <w:rsid w:val="00EC1078"/>
    <w:rsid w:val="00EC2DBE"/>
    <w:rsid w:val="00EC7C77"/>
    <w:rsid w:val="00ED047B"/>
    <w:rsid w:val="00ED38D8"/>
    <w:rsid w:val="00ED3A78"/>
    <w:rsid w:val="00ED3E70"/>
    <w:rsid w:val="00ED47B2"/>
    <w:rsid w:val="00ED582D"/>
    <w:rsid w:val="00ED5E11"/>
    <w:rsid w:val="00EE01F1"/>
    <w:rsid w:val="00EE1438"/>
    <w:rsid w:val="00EE32B8"/>
    <w:rsid w:val="00EE3674"/>
    <w:rsid w:val="00EE4642"/>
    <w:rsid w:val="00EE4B70"/>
    <w:rsid w:val="00EE4C67"/>
    <w:rsid w:val="00EE62D7"/>
    <w:rsid w:val="00EE79F2"/>
    <w:rsid w:val="00EF1DC0"/>
    <w:rsid w:val="00EF20BB"/>
    <w:rsid w:val="00EF5F4F"/>
    <w:rsid w:val="00EF762C"/>
    <w:rsid w:val="00F00781"/>
    <w:rsid w:val="00F007FC"/>
    <w:rsid w:val="00F00BDE"/>
    <w:rsid w:val="00F00C8C"/>
    <w:rsid w:val="00F025FB"/>
    <w:rsid w:val="00F02717"/>
    <w:rsid w:val="00F0291C"/>
    <w:rsid w:val="00F0333A"/>
    <w:rsid w:val="00F03533"/>
    <w:rsid w:val="00F03741"/>
    <w:rsid w:val="00F03A83"/>
    <w:rsid w:val="00F0400F"/>
    <w:rsid w:val="00F04A8F"/>
    <w:rsid w:val="00F06420"/>
    <w:rsid w:val="00F068B5"/>
    <w:rsid w:val="00F10FDE"/>
    <w:rsid w:val="00F11E06"/>
    <w:rsid w:val="00F130DF"/>
    <w:rsid w:val="00F135E8"/>
    <w:rsid w:val="00F138E3"/>
    <w:rsid w:val="00F15C2C"/>
    <w:rsid w:val="00F16047"/>
    <w:rsid w:val="00F1637D"/>
    <w:rsid w:val="00F16A12"/>
    <w:rsid w:val="00F16FCD"/>
    <w:rsid w:val="00F17692"/>
    <w:rsid w:val="00F17FB1"/>
    <w:rsid w:val="00F205EC"/>
    <w:rsid w:val="00F20B11"/>
    <w:rsid w:val="00F21718"/>
    <w:rsid w:val="00F22413"/>
    <w:rsid w:val="00F23F72"/>
    <w:rsid w:val="00F24952"/>
    <w:rsid w:val="00F2610C"/>
    <w:rsid w:val="00F261B1"/>
    <w:rsid w:val="00F30307"/>
    <w:rsid w:val="00F32627"/>
    <w:rsid w:val="00F34332"/>
    <w:rsid w:val="00F34437"/>
    <w:rsid w:val="00F350BF"/>
    <w:rsid w:val="00F35B01"/>
    <w:rsid w:val="00F416A9"/>
    <w:rsid w:val="00F428E4"/>
    <w:rsid w:val="00F42BBB"/>
    <w:rsid w:val="00F502D5"/>
    <w:rsid w:val="00F5059C"/>
    <w:rsid w:val="00F51012"/>
    <w:rsid w:val="00F51E9D"/>
    <w:rsid w:val="00F535DE"/>
    <w:rsid w:val="00F54188"/>
    <w:rsid w:val="00F547F0"/>
    <w:rsid w:val="00F5512F"/>
    <w:rsid w:val="00F56768"/>
    <w:rsid w:val="00F61435"/>
    <w:rsid w:val="00F61450"/>
    <w:rsid w:val="00F62125"/>
    <w:rsid w:val="00F62762"/>
    <w:rsid w:val="00F62EB5"/>
    <w:rsid w:val="00F64711"/>
    <w:rsid w:val="00F65E79"/>
    <w:rsid w:val="00F6688C"/>
    <w:rsid w:val="00F701B0"/>
    <w:rsid w:val="00F71156"/>
    <w:rsid w:val="00F72444"/>
    <w:rsid w:val="00F75E24"/>
    <w:rsid w:val="00F76912"/>
    <w:rsid w:val="00F77027"/>
    <w:rsid w:val="00F77EF9"/>
    <w:rsid w:val="00F805B8"/>
    <w:rsid w:val="00F87102"/>
    <w:rsid w:val="00F87FBE"/>
    <w:rsid w:val="00F907EA"/>
    <w:rsid w:val="00F937D6"/>
    <w:rsid w:val="00F93AED"/>
    <w:rsid w:val="00F9473B"/>
    <w:rsid w:val="00F96100"/>
    <w:rsid w:val="00F96946"/>
    <w:rsid w:val="00F9699D"/>
    <w:rsid w:val="00F9787A"/>
    <w:rsid w:val="00F97FD4"/>
    <w:rsid w:val="00FA0F52"/>
    <w:rsid w:val="00FA1A99"/>
    <w:rsid w:val="00FA3BE3"/>
    <w:rsid w:val="00FA3F00"/>
    <w:rsid w:val="00FA7513"/>
    <w:rsid w:val="00FA7B3C"/>
    <w:rsid w:val="00FB153D"/>
    <w:rsid w:val="00FB2004"/>
    <w:rsid w:val="00FB409B"/>
    <w:rsid w:val="00FB47FE"/>
    <w:rsid w:val="00FB6C69"/>
    <w:rsid w:val="00FC04D4"/>
    <w:rsid w:val="00FC08D6"/>
    <w:rsid w:val="00FC2727"/>
    <w:rsid w:val="00FC2759"/>
    <w:rsid w:val="00FC2D4F"/>
    <w:rsid w:val="00FC39C6"/>
    <w:rsid w:val="00FC49C6"/>
    <w:rsid w:val="00FC52F9"/>
    <w:rsid w:val="00FD18D8"/>
    <w:rsid w:val="00FD1E25"/>
    <w:rsid w:val="00FD2CEC"/>
    <w:rsid w:val="00FD2E42"/>
    <w:rsid w:val="00FD5A72"/>
    <w:rsid w:val="00FD6E30"/>
    <w:rsid w:val="00FD6E47"/>
    <w:rsid w:val="00FD7D49"/>
    <w:rsid w:val="00FE1CB3"/>
    <w:rsid w:val="00FE1DC0"/>
    <w:rsid w:val="00FE2EB7"/>
    <w:rsid w:val="00FE3806"/>
    <w:rsid w:val="00FE4367"/>
    <w:rsid w:val="00FE46C9"/>
    <w:rsid w:val="00FE50C5"/>
    <w:rsid w:val="00FE6B55"/>
    <w:rsid w:val="00FE77AE"/>
    <w:rsid w:val="00FF119C"/>
    <w:rsid w:val="00FF11D6"/>
    <w:rsid w:val="00FF3F16"/>
    <w:rsid w:val="00FF52DD"/>
    <w:rsid w:val="00FF5C90"/>
    <w:rsid w:val="00FF715F"/>
    <w:rsid w:val="00FF78F4"/>
    <w:rsid w:val="00FF7E58"/>
    <w:rsid w:val="067D3E6F"/>
    <w:rsid w:val="22FE12FB"/>
    <w:rsid w:val="27944075"/>
    <w:rsid w:val="33E42BF7"/>
    <w:rsid w:val="42DE1E4E"/>
    <w:rsid w:val="45CD68FB"/>
    <w:rsid w:val="54A63CCA"/>
    <w:rsid w:val="69456ABF"/>
    <w:rsid w:val="6D4439B0"/>
    <w:rsid w:val="78186E2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0FAFED09-E2F4-48A2-A9B0-0321EE672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9"/>
    <w:qFormat/>
    <w:pPr>
      <w:keepNext/>
      <w:keepLines/>
      <w:spacing w:before="340" w:after="330" w:line="578" w:lineRule="auto"/>
      <w:outlineLvl w:val="0"/>
    </w:pPr>
    <w:rPr>
      <w:rFonts w:ascii="Calibri" w:eastAsia="宋体" w:hAnsi="Calibri" w:cs="Times New Roman"/>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semiHidden/>
    <w:unhideWhenUsed/>
    <w:qFormat/>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20">
    <w:name w:val="Body Text Indent 2"/>
    <w:basedOn w:val="a"/>
    <w:link w:val="2Char0"/>
    <w:qFormat/>
    <w:pPr>
      <w:spacing w:line="276" w:lineRule="auto"/>
      <w:ind w:firstLineChars="200" w:firstLine="420"/>
    </w:pPr>
    <w:rPr>
      <w:rFonts w:ascii="宋体" w:eastAsia="宋体" w:hAnsi="宋体" w:cs="Times New Roman"/>
      <w:snapToGrid w:val="0"/>
      <w:kern w:val="0"/>
      <w:szCs w:val="24"/>
    </w:r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style>
  <w:style w:type="paragraph" w:styleId="a7">
    <w:name w:val="Subtitle"/>
    <w:basedOn w:val="a"/>
    <w:next w:val="a"/>
    <w:link w:val="Char3"/>
    <w:uiPriority w:val="11"/>
    <w:qFormat/>
    <w:pPr>
      <w:spacing w:before="240" w:after="60" w:line="312" w:lineRule="auto"/>
      <w:jc w:val="center"/>
      <w:outlineLvl w:val="1"/>
    </w:pPr>
    <w:rPr>
      <w:rFonts w:asciiTheme="majorHAnsi" w:eastAsia="宋体" w:hAnsiTheme="majorHAnsi" w:cstheme="majorBidi"/>
      <w:b/>
      <w:bCs/>
      <w:kern w:val="28"/>
      <w:sz w:val="32"/>
      <w:szCs w:val="32"/>
    </w:rPr>
  </w:style>
  <w:style w:type="paragraph" w:styleId="21">
    <w:name w:val="toc 2"/>
    <w:basedOn w:val="a"/>
    <w:next w:val="a"/>
    <w:uiPriority w:val="39"/>
    <w:unhideWhenUsed/>
    <w:qFormat/>
    <w:pPr>
      <w:ind w:leftChars="200" w:left="420"/>
    </w:pPr>
  </w:style>
  <w:style w:type="paragraph" w:styleId="a8">
    <w:name w:val="Normal (Web)"/>
    <w:basedOn w:val="a"/>
    <w:qFormat/>
    <w:pPr>
      <w:widowControl/>
      <w:spacing w:before="100" w:beforeAutospacing="1" w:after="100" w:afterAutospacing="1"/>
      <w:jc w:val="left"/>
    </w:pPr>
    <w:rPr>
      <w:rFonts w:ascii="宋体" w:eastAsia="宋体" w:hAnsi="宋体" w:cs="宋体"/>
      <w:kern w:val="0"/>
      <w:sz w:val="24"/>
      <w:szCs w:val="24"/>
    </w:rPr>
  </w:style>
  <w:style w:type="paragraph" w:styleId="a9">
    <w:name w:val="Title"/>
    <w:basedOn w:val="a"/>
    <w:next w:val="a"/>
    <w:link w:val="Char4"/>
    <w:uiPriority w:val="10"/>
    <w:qFormat/>
    <w:pPr>
      <w:spacing w:before="240" w:after="60"/>
      <w:jc w:val="center"/>
      <w:outlineLvl w:val="0"/>
    </w:pPr>
    <w:rPr>
      <w:rFonts w:asciiTheme="majorHAnsi" w:eastAsia="宋体" w:hAnsiTheme="majorHAnsi" w:cstheme="majorBidi"/>
      <w:b/>
      <w:bCs/>
      <w:sz w:val="32"/>
      <w:szCs w:val="32"/>
    </w:rPr>
  </w:style>
  <w:style w:type="table" w:styleId="aa">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age number"/>
    <w:qFormat/>
    <w:rPr>
      <w:rFonts w:ascii="Times New Roman" w:eastAsia="宋体" w:hAnsi="Times New Roman"/>
      <w:sz w:val="18"/>
    </w:rPr>
  </w:style>
  <w:style w:type="character" w:styleId="ac">
    <w:name w:val="Emphasis"/>
    <w:basedOn w:val="a0"/>
    <w:uiPriority w:val="20"/>
    <w:qFormat/>
    <w:rPr>
      <w:color w:val="CC0000"/>
    </w:rPr>
  </w:style>
  <w:style w:type="character" w:styleId="ad">
    <w:name w:val="Hyperlink"/>
    <w:basedOn w:val="a0"/>
    <w:uiPriority w:val="99"/>
    <w:unhideWhenUsed/>
    <w:qFormat/>
    <w:rPr>
      <w:color w:val="0000FF" w:themeColor="hyperlink"/>
      <w:u w:val="single"/>
    </w:rPr>
  </w:style>
  <w:style w:type="character" w:styleId="HTML">
    <w:name w:val="HTML Cite"/>
    <w:basedOn w:val="a0"/>
    <w:uiPriority w:val="99"/>
    <w:semiHidden/>
    <w:unhideWhenUsed/>
    <w:qFormat/>
    <w:rPr>
      <w:color w:val="008000"/>
    </w:rPr>
  </w:style>
  <w:style w:type="character" w:customStyle="1" w:styleId="1Char">
    <w:name w:val="标题 1 Char"/>
    <w:basedOn w:val="a0"/>
    <w:link w:val="1"/>
    <w:uiPriority w:val="99"/>
    <w:qFormat/>
    <w:rPr>
      <w:rFonts w:ascii="Calibri" w:eastAsia="宋体" w:hAnsi="Calibri" w:cs="Times New Roman"/>
      <w:b/>
      <w:bCs/>
      <w:kern w:val="44"/>
      <w:sz w:val="44"/>
      <w:szCs w:val="44"/>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0">
    <w:name w:val="批注框文本 Char"/>
    <w:basedOn w:val="a0"/>
    <w:link w:val="a4"/>
    <w:uiPriority w:val="99"/>
    <w:semiHidden/>
    <w:qFormat/>
    <w:rPr>
      <w:sz w:val="18"/>
      <w:szCs w:val="18"/>
    </w:rPr>
  </w:style>
  <w:style w:type="paragraph" w:styleId="ae">
    <w:name w:val="List Paragraph"/>
    <w:basedOn w:val="a"/>
    <w:uiPriority w:val="34"/>
    <w:qFormat/>
    <w:pPr>
      <w:ind w:firstLineChars="200" w:firstLine="420"/>
    </w:pPr>
  </w:style>
  <w:style w:type="paragraph" w:customStyle="1" w:styleId="af">
    <w:name w:val="标准标志"/>
    <w:next w:val="a"/>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CharCharCharChar">
    <w:name w:val="Char Char Char Char"/>
    <w:basedOn w:val="a"/>
    <w:qFormat/>
    <w:pPr>
      <w:widowControl/>
      <w:spacing w:after="160" w:line="240" w:lineRule="exact"/>
      <w:jc w:val="left"/>
    </w:pPr>
    <w:rPr>
      <w:rFonts w:ascii="Arial" w:eastAsia="Times New Roman" w:hAnsi="Arial" w:cs="Verdana"/>
      <w:b/>
      <w:kern w:val="0"/>
      <w:sz w:val="24"/>
      <w:szCs w:val="20"/>
      <w:lang w:eastAsia="en-US"/>
    </w:rPr>
  </w:style>
  <w:style w:type="paragraph" w:styleId="af0">
    <w:name w:val="No Spacing"/>
    <w:uiPriority w:val="1"/>
    <w:qFormat/>
    <w:pPr>
      <w:widowControl w:val="0"/>
      <w:jc w:val="both"/>
    </w:pPr>
    <w:rPr>
      <w:rFonts w:asciiTheme="minorHAnsi" w:eastAsiaTheme="minorEastAsia" w:hAnsiTheme="minorHAnsi" w:cstheme="minorBidi"/>
      <w:kern w:val="2"/>
      <w:sz w:val="21"/>
      <w:szCs w:val="22"/>
    </w:rPr>
  </w:style>
  <w:style w:type="paragraph" w:customStyle="1" w:styleId="11">
    <w:name w:val="封面标准号1"/>
    <w:qFormat/>
    <w:pPr>
      <w:widowControl w:val="0"/>
      <w:kinsoku w:val="0"/>
      <w:overflowPunct w:val="0"/>
      <w:autoSpaceDE w:val="0"/>
      <w:autoSpaceDN w:val="0"/>
      <w:spacing w:before="308"/>
      <w:jc w:val="right"/>
    </w:pPr>
    <w:rPr>
      <w:sz w:val="28"/>
    </w:rPr>
  </w:style>
  <w:style w:type="character" w:customStyle="1" w:styleId="12">
    <w:name w:val="不明显强调1"/>
    <w:basedOn w:val="a0"/>
    <w:uiPriority w:val="19"/>
    <w:qFormat/>
    <w:rPr>
      <w:i/>
      <w:iCs/>
      <w:color w:val="7F7F7F" w:themeColor="text1" w:themeTint="80"/>
    </w:rPr>
  </w:style>
  <w:style w:type="character" w:customStyle="1" w:styleId="Char3">
    <w:name w:val="副标题 Char"/>
    <w:basedOn w:val="a0"/>
    <w:link w:val="a7"/>
    <w:uiPriority w:val="11"/>
    <w:qFormat/>
    <w:rPr>
      <w:rFonts w:asciiTheme="majorHAnsi" w:eastAsia="宋体" w:hAnsiTheme="majorHAnsi" w:cstheme="majorBidi"/>
      <w:b/>
      <w:bCs/>
      <w:kern w:val="28"/>
      <w:sz w:val="32"/>
      <w:szCs w:val="32"/>
    </w:rPr>
  </w:style>
  <w:style w:type="character" w:customStyle="1" w:styleId="Char4">
    <w:name w:val="标题 Char"/>
    <w:basedOn w:val="a0"/>
    <w:link w:val="a9"/>
    <w:uiPriority w:val="10"/>
    <w:qFormat/>
    <w:rPr>
      <w:rFonts w:asciiTheme="majorHAnsi" w:eastAsia="宋体" w:hAnsiTheme="majorHAnsi" w:cstheme="majorBidi"/>
      <w:b/>
      <w:bCs/>
      <w:sz w:val="32"/>
      <w:szCs w:val="32"/>
    </w:rPr>
  </w:style>
  <w:style w:type="character" w:customStyle="1" w:styleId="3Char">
    <w:name w:val="标题 3 Char"/>
    <w:basedOn w:val="a0"/>
    <w:link w:val="3"/>
    <w:uiPriority w:val="9"/>
    <w:semiHidden/>
    <w:qFormat/>
    <w:rPr>
      <w:b/>
      <w:bCs/>
      <w:sz w:val="32"/>
      <w:szCs w:val="32"/>
    </w:rPr>
  </w:style>
  <w:style w:type="character" w:customStyle="1" w:styleId="2Char0">
    <w:name w:val="正文文本缩进 2 Char"/>
    <w:basedOn w:val="a0"/>
    <w:link w:val="20"/>
    <w:qFormat/>
    <w:rPr>
      <w:rFonts w:ascii="宋体" w:eastAsia="宋体" w:hAnsi="宋体" w:cs="Times New Roman"/>
      <w:snapToGrid w:val="0"/>
      <w:kern w:val="0"/>
      <w:szCs w:val="24"/>
    </w:rPr>
  </w:style>
  <w:style w:type="paragraph" w:customStyle="1" w:styleId="af1">
    <w:name w:val="三级条标题"/>
    <w:basedOn w:val="a"/>
    <w:next w:val="a"/>
    <w:qFormat/>
    <w:pPr>
      <w:widowControl/>
      <w:ind w:left="855"/>
      <w:outlineLvl w:val="4"/>
    </w:pPr>
    <w:rPr>
      <w:rFonts w:ascii="黑体" w:eastAsia="黑体" w:hAnsi="Times New Roman" w:cs="Times New Roman"/>
      <w:kern w:val="0"/>
      <w:szCs w:val="20"/>
    </w:rPr>
  </w:style>
  <w:style w:type="paragraph" w:customStyle="1" w:styleId="af2">
    <w:name w:val="附录章标题"/>
    <w:next w:val="a"/>
    <w:qFormat/>
    <w:pPr>
      <w:wordWrap w:val="0"/>
      <w:overflowPunct w:val="0"/>
      <w:autoSpaceDE w:val="0"/>
      <w:spacing w:beforeLines="50" w:afterLines="50"/>
      <w:ind w:left="4047"/>
      <w:jc w:val="both"/>
      <w:textAlignment w:val="baseline"/>
      <w:outlineLvl w:val="1"/>
    </w:pPr>
    <w:rPr>
      <w:rFonts w:ascii="黑体" w:eastAsia="黑体"/>
      <w:kern w:val="21"/>
      <w:sz w:val="21"/>
    </w:rPr>
  </w:style>
  <w:style w:type="paragraph" w:customStyle="1" w:styleId="af3">
    <w:name w:val="附录表标题"/>
    <w:next w:val="a"/>
    <w:qFormat/>
    <w:pPr>
      <w:jc w:val="center"/>
      <w:textAlignment w:val="baseline"/>
    </w:pPr>
    <w:rPr>
      <w:rFonts w:ascii="黑体" w:eastAsia="黑体"/>
      <w:kern w:val="21"/>
      <w:sz w:val="21"/>
    </w:rPr>
  </w:style>
  <w:style w:type="paragraph" w:customStyle="1" w:styleId="af4">
    <w:name w:val="封面标准文稿编辑信息"/>
    <w:qFormat/>
    <w:pPr>
      <w:spacing w:before="180" w:line="180" w:lineRule="exact"/>
      <w:jc w:val="center"/>
    </w:pPr>
    <w:rPr>
      <w:rFonts w:ascii="宋体"/>
      <w:sz w:val="21"/>
    </w:rPr>
  </w:style>
  <w:style w:type="character" w:customStyle="1" w:styleId="Char">
    <w:name w:val="日期 Char"/>
    <w:basedOn w:val="a0"/>
    <w:link w:val="a3"/>
    <w:uiPriority w:val="99"/>
    <w:semiHidden/>
    <w:qFormat/>
  </w:style>
  <w:style w:type="paragraph" w:customStyle="1" w:styleId="af5">
    <w:name w:val="一级条标题"/>
    <w:next w:val="a"/>
    <w:uiPriority w:val="99"/>
    <w:qFormat/>
    <w:pPr>
      <w:spacing w:beforeLines="50" w:afterLines="50"/>
      <w:ind w:left="3970"/>
      <w:outlineLvl w:val="2"/>
    </w:pPr>
    <w:rPr>
      <w:rFonts w:ascii="黑体" w:eastAsia="黑体"/>
      <w:sz w:val="21"/>
      <w:szCs w:val="21"/>
    </w:rPr>
  </w:style>
  <w:style w:type="paragraph" w:customStyle="1" w:styleId="af6">
    <w:name w:val="章标题"/>
    <w:next w:val="a"/>
    <w:uiPriority w:val="99"/>
    <w:qFormat/>
    <w:pPr>
      <w:spacing w:beforeLines="100" w:afterLines="100"/>
      <w:jc w:val="both"/>
      <w:outlineLvl w:val="1"/>
    </w:pPr>
    <w:rPr>
      <w:rFonts w:ascii="黑体" w:eastAsia="黑体"/>
      <w:sz w:val="21"/>
    </w:rPr>
  </w:style>
  <w:style w:type="paragraph" w:customStyle="1" w:styleId="af7">
    <w:name w:val="二级条标题"/>
    <w:basedOn w:val="af5"/>
    <w:next w:val="a"/>
    <w:uiPriority w:val="99"/>
    <w:qFormat/>
    <w:pPr>
      <w:spacing w:before="50" w:after="50"/>
      <w:ind w:left="8364"/>
      <w:outlineLvl w:val="3"/>
    </w:pPr>
  </w:style>
  <w:style w:type="paragraph" w:customStyle="1" w:styleId="af8">
    <w:name w:val="四级条标题"/>
    <w:basedOn w:val="af1"/>
    <w:next w:val="a"/>
    <w:uiPriority w:val="99"/>
    <w:qFormat/>
    <w:pPr>
      <w:spacing w:beforeLines="50" w:afterLines="50"/>
      <w:jc w:val="left"/>
      <w:outlineLvl w:val="5"/>
    </w:pPr>
    <w:rPr>
      <w:szCs w:val="21"/>
    </w:rPr>
  </w:style>
  <w:style w:type="paragraph" w:customStyle="1" w:styleId="af9">
    <w:name w:val="五级条标题"/>
    <w:basedOn w:val="af8"/>
    <w:next w:val="a"/>
    <w:uiPriority w:val="99"/>
    <w:qFormat/>
    <w:pPr>
      <w:outlineLvl w:val="6"/>
    </w:pPr>
  </w:style>
  <w:style w:type="paragraph" w:customStyle="1" w:styleId="afa">
    <w:name w:val="段"/>
    <w:link w:val="Char5"/>
    <w:qFormat/>
    <w:pPr>
      <w:tabs>
        <w:tab w:val="center" w:pos="4201"/>
        <w:tab w:val="right" w:leader="dot" w:pos="9298"/>
      </w:tabs>
      <w:autoSpaceDE w:val="0"/>
      <w:autoSpaceDN w:val="0"/>
      <w:ind w:firstLineChars="200" w:firstLine="420"/>
      <w:jc w:val="both"/>
    </w:pPr>
    <w:rPr>
      <w:rFonts w:ascii="宋体"/>
      <w:sz w:val="21"/>
    </w:rPr>
  </w:style>
  <w:style w:type="character" w:customStyle="1" w:styleId="Char5">
    <w:name w:val="段 Char"/>
    <w:link w:val="afa"/>
    <w:qFormat/>
    <w:rPr>
      <w:rFonts w:ascii="宋体" w:eastAsia="宋体" w:hAnsi="Times New Roman" w:cs="Times New Roman"/>
      <w:kern w:val="0"/>
      <w:szCs w:val="20"/>
    </w:rPr>
  </w:style>
  <w:style w:type="paragraph" w:customStyle="1" w:styleId="afb">
    <w:name w:val="二级无"/>
    <w:basedOn w:val="af7"/>
    <w:qFormat/>
    <w:pPr>
      <w:spacing w:beforeLines="0" w:afterLines="0"/>
    </w:pPr>
    <w:rPr>
      <w:rFonts w:ascii="宋体" w:eastAsia="宋体"/>
    </w:rPr>
  </w:style>
  <w:style w:type="character" w:customStyle="1" w:styleId="Char6">
    <w:name w:val="吴江正文 Char"/>
    <w:link w:val="afc"/>
    <w:qFormat/>
    <w:rPr>
      <w:rFonts w:ascii="宋体" w:eastAsia="宋体" w:hAnsi="宋体"/>
      <w:bCs/>
      <w:szCs w:val="21"/>
    </w:rPr>
  </w:style>
  <w:style w:type="paragraph" w:customStyle="1" w:styleId="afc">
    <w:name w:val="吴江正文"/>
    <w:basedOn w:val="a"/>
    <w:link w:val="Char6"/>
    <w:qFormat/>
    <w:pPr>
      <w:spacing w:line="360" w:lineRule="auto"/>
      <w:ind w:firstLineChars="196" w:firstLine="412"/>
    </w:pPr>
    <w:rPr>
      <w:rFonts w:ascii="宋体" w:eastAsia="宋体" w:hAnsi="宋体"/>
      <w:bCs/>
      <w:szCs w:val="21"/>
    </w:rPr>
  </w:style>
  <w:style w:type="paragraph" w:customStyle="1" w:styleId="13">
    <w:name w:val="修订1"/>
    <w:hidden/>
    <w:uiPriority w:val="99"/>
    <w:semiHidden/>
    <w:qFormat/>
    <w:rPr>
      <w:rFonts w:asciiTheme="minorHAnsi" w:eastAsiaTheme="minorEastAsia" w:hAnsiTheme="minorHAnsi" w:cstheme="minorBidi"/>
      <w:kern w:val="2"/>
      <w:sz w:val="21"/>
      <w:szCs w:val="22"/>
    </w:rPr>
  </w:style>
  <w:style w:type="character" w:customStyle="1" w:styleId="c-icon">
    <w:name w:val="c-icon"/>
    <w:basedOn w:val="a0"/>
    <w:qFormat/>
  </w:style>
  <w:style w:type="character" w:customStyle="1" w:styleId="hover18">
    <w:name w:val="hover18"/>
    <w:basedOn w:val="a0"/>
    <w:qFormat/>
  </w:style>
  <w:style w:type="character" w:customStyle="1" w:styleId="hover19">
    <w:name w:val="hover19"/>
    <w:basedOn w:val="a0"/>
    <w:qFormat/>
    <w:rPr>
      <w:color w:val="315EFB"/>
    </w:rPr>
  </w:style>
  <w:style w:type="character" w:customStyle="1" w:styleId="4Char">
    <w:name w:val="标题 4 Char"/>
    <w:basedOn w:val="a0"/>
    <w:link w:val="4"/>
    <w:uiPriority w:val="9"/>
    <w:semiHidden/>
    <w:qFormat/>
    <w:rPr>
      <w:rFonts w:asciiTheme="majorHAnsi" w:eastAsiaTheme="majorEastAsia" w:hAnsiTheme="majorHAnsi" w:cstheme="majorBidi"/>
      <w:b/>
      <w:bCs/>
      <w:kern w:val="2"/>
      <w:sz w:val="28"/>
      <w:szCs w:val="28"/>
    </w:rPr>
  </w:style>
  <w:style w:type="character" w:customStyle="1" w:styleId="Char10">
    <w:name w:val="页脚 Char1"/>
    <w:uiPriority w:val="99"/>
    <w:qFormat/>
    <w:rPr>
      <w:kern w:val="2"/>
      <w:sz w:val="18"/>
      <w:szCs w:val="18"/>
    </w:rPr>
  </w:style>
  <w:style w:type="paragraph" w:customStyle="1" w:styleId="afd">
    <w:name w:val="标准书脚_偶数页"/>
    <w:qFormat/>
    <w:pPr>
      <w:spacing w:before="120"/>
    </w:pPr>
    <w:rPr>
      <w:sz w:val="18"/>
    </w:rPr>
  </w:style>
  <w:style w:type="paragraph" w:customStyle="1" w:styleId="afe">
    <w:name w:val="标准书脚_奇数页"/>
    <w:qFormat/>
    <w:pPr>
      <w:spacing w:before="120"/>
      <w:jc w:val="right"/>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5.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0F1053-8783-4835-A834-86C8CC1BF9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12</Pages>
  <Words>1465</Words>
  <Characters>8355</Characters>
  <Application>Microsoft Office Word</Application>
  <DocSecurity>0</DocSecurity>
  <Lines>69</Lines>
  <Paragraphs>19</Paragraphs>
  <ScaleCrop>false</ScaleCrop>
  <Company>微软中国</Company>
  <LinksUpToDate>false</LinksUpToDate>
  <CharactersWithSpaces>9801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dc:creator>
  <cp:lastModifiedBy>应急管理局-孙铭</cp:lastModifiedBy>
  <cp:revision>3</cp:revision>
  <cp:lastPrinted>2024-07-25T09:25:00Z</cp:lastPrinted>
  <dcterms:created xsi:type="dcterms:W3CDTF">2024-07-25T09:22:00Z</dcterms:created>
  <dcterms:modified xsi:type="dcterms:W3CDTF">2024-07-25T09:36:00Z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75ECDADAD0504CB39962EDA5DCA6E741</vt:lpwstr>
  </property>
</Properties>
</file>