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F02E14">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《应急管理行政执法人员防护管理规范》</w:t>
      </w:r>
    </w:p>
    <w:p w14:paraId="3EFC3DDD">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编制说明</w:t>
      </w:r>
    </w:p>
    <w:p w14:paraId="7D1090F4">
      <w:pPr>
        <w:ind w:firstLine="640" w:firstLineChars="200"/>
        <w:rPr>
          <w:rFonts w:hint="default" w:ascii="Times New Roman" w:hAnsi="Times New Roman" w:eastAsia="方正黑体_GBK" w:cs="Times New Roman"/>
          <w:sz w:val="32"/>
          <w:szCs w:val="32"/>
        </w:rPr>
      </w:pPr>
    </w:p>
    <w:p w14:paraId="2C1ECFAB">
      <w:pPr>
        <w:ind w:firstLine="640" w:firstLineChars="200"/>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一、目的意义</w:t>
      </w:r>
    </w:p>
    <w:p w14:paraId="1D3FF84F">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1、背景与</w:t>
      </w:r>
      <w:r>
        <w:rPr>
          <w:rFonts w:hint="default" w:ascii="Times New Roman" w:hAnsi="Times New Roman" w:eastAsia="方正仿宋_GBK" w:cs="Times New Roman"/>
          <w:sz w:val="32"/>
          <w:szCs w:val="32"/>
        </w:rPr>
        <w:t>现状</w:t>
      </w:r>
    </w:p>
    <w:p w14:paraId="19773DBE">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随着应急管理综合行政执法改革的纵深推进，职能使命不断拓展，对执法人员的能力素质提出了更高要求。统一着装执法、加强执法人员防护能够展现执法人员良好形象和专业的素养，对于进一步增强执法和服务意识，增强社会公众对执法工作的认识和认同感，以及塑造应急管理综合行政执法人员的行业新形象具有重要的作用。</w:t>
      </w:r>
    </w:p>
    <w:p w14:paraId="7D188FFC">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应急管理部《应急管理行政执法人员依法履职管理规定》（应急管理部令第</w:t>
      </w:r>
      <w:r>
        <w:rPr>
          <w:rFonts w:hint="default" w:ascii="Times New Roman" w:hAnsi="Times New Roman" w:eastAsia="方正仿宋_GBK" w:cs="Times New Roman"/>
          <w:sz w:val="32"/>
          <w:szCs w:val="32"/>
        </w:rPr>
        <w:t>9</w:t>
      </w:r>
      <w:r>
        <w:rPr>
          <w:rFonts w:hint="default" w:ascii="Times New Roman" w:hAnsi="Times New Roman" w:eastAsia="方正仿宋_GBK" w:cs="Times New Roman"/>
          <w:sz w:val="32"/>
          <w:szCs w:val="32"/>
        </w:rPr>
        <w:t>号）、《关于做好应急管理综合行政执法制式服装和标志管理工作的通知》</w:t>
      </w:r>
      <w:r>
        <w:rPr>
          <w:rFonts w:hint="default" w:ascii="Times New Roman" w:hAnsi="Times New Roman" w:eastAsia="方正仿宋_GBK" w:cs="Times New Roman"/>
          <w:sz w:val="32"/>
          <w:szCs w:val="32"/>
        </w:rPr>
        <w:t>(</w:t>
      </w:r>
      <w:r>
        <w:rPr>
          <w:rFonts w:hint="default" w:ascii="Times New Roman" w:hAnsi="Times New Roman" w:eastAsia="方正仿宋_GBK" w:cs="Times New Roman"/>
          <w:sz w:val="32"/>
          <w:szCs w:val="32"/>
        </w:rPr>
        <w:t>应急〔</w:t>
      </w:r>
      <w:r>
        <w:rPr>
          <w:rFonts w:hint="default" w:ascii="Times New Roman" w:hAnsi="Times New Roman" w:eastAsia="方正仿宋_GBK" w:cs="Times New Roman"/>
          <w:sz w:val="32"/>
          <w:szCs w:val="32"/>
        </w:rPr>
        <w:t>2021〕33</w:t>
      </w:r>
      <w:r>
        <w:rPr>
          <w:rFonts w:hint="default" w:ascii="Times New Roman" w:hAnsi="Times New Roman" w:eastAsia="方正仿宋_GBK" w:cs="Times New Roman"/>
          <w:sz w:val="32"/>
          <w:szCs w:val="32"/>
        </w:rPr>
        <w:t>号</w:t>
      </w:r>
      <w:r>
        <w:rPr>
          <w:rFonts w:hint="default" w:ascii="Times New Roman" w:hAnsi="Times New Roman" w:eastAsia="方正仿宋_GBK" w:cs="Times New Roman"/>
          <w:sz w:val="32"/>
          <w:szCs w:val="32"/>
        </w:rPr>
        <w:t>)和省司法</w:t>
      </w:r>
      <w:r>
        <w:rPr>
          <w:rFonts w:hint="default" w:ascii="Times New Roman" w:hAnsi="Times New Roman" w:eastAsia="方正仿宋_GBK" w:cs="Times New Roman"/>
          <w:sz w:val="32"/>
          <w:szCs w:val="32"/>
        </w:rPr>
        <w:t>厅</w:t>
      </w:r>
      <w:r>
        <w:rPr>
          <w:rFonts w:hint="default" w:ascii="Times New Roman" w:hAnsi="Times New Roman" w:eastAsia="方正仿宋_GBK" w:cs="Times New Roman"/>
          <w:sz w:val="32"/>
          <w:szCs w:val="32"/>
        </w:rPr>
        <w:t xml:space="preserve"> 省</w:t>
      </w:r>
      <w:r>
        <w:rPr>
          <w:rFonts w:hint="default" w:ascii="Times New Roman" w:hAnsi="Times New Roman" w:eastAsia="方正仿宋_GBK" w:cs="Times New Roman"/>
          <w:sz w:val="32"/>
          <w:szCs w:val="32"/>
        </w:rPr>
        <w:t>财政厅《江苏省综合行政执法制式服装和标志管理实施办法》</w:t>
      </w:r>
      <w:r>
        <w:rPr>
          <w:rFonts w:hint="default" w:ascii="Times New Roman" w:hAnsi="Times New Roman" w:eastAsia="方正仿宋_GBK" w:cs="Times New Roman"/>
          <w:sz w:val="32"/>
          <w:szCs w:val="32"/>
        </w:rPr>
        <w:t>(</w:t>
      </w:r>
      <w:r>
        <w:rPr>
          <w:rFonts w:hint="default" w:ascii="Times New Roman" w:hAnsi="Times New Roman" w:eastAsia="方正仿宋_GBK" w:cs="Times New Roman"/>
          <w:sz w:val="32"/>
          <w:szCs w:val="32"/>
        </w:rPr>
        <w:t>苏司通〔</w:t>
      </w:r>
      <w:r>
        <w:rPr>
          <w:rFonts w:hint="default" w:ascii="Times New Roman" w:hAnsi="Times New Roman" w:eastAsia="方正仿宋_GBK" w:cs="Times New Roman"/>
          <w:sz w:val="32"/>
          <w:szCs w:val="32"/>
        </w:rPr>
        <w:t xml:space="preserve">2021〕15 </w:t>
      </w:r>
      <w:r>
        <w:rPr>
          <w:rFonts w:hint="default" w:ascii="Times New Roman" w:hAnsi="Times New Roman" w:eastAsia="方正仿宋_GBK" w:cs="Times New Roman"/>
          <w:sz w:val="32"/>
          <w:szCs w:val="32"/>
        </w:rPr>
        <w:t>号），对应急管理综合行政执法人员的制式服装和标志做了统一和规范。同时，</w:t>
      </w:r>
      <w:r>
        <w:rPr>
          <w:rFonts w:hint="default" w:ascii="Times New Roman" w:hAnsi="Times New Roman" w:eastAsia="方正仿宋_GBK" w:cs="Times New Roman"/>
          <w:sz w:val="32"/>
          <w:szCs w:val="32"/>
        </w:rPr>
        <w:t>《</w:t>
      </w:r>
      <w:r>
        <w:rPr>
          <w:rFonts w:hint="default" w:ascii="Times New Roman" w:hAnsi="Times New Roman" w:eastAsia="方正仿宋_GBK" w:cs="Times New Roman"/>
          <w:sz w:val="32"/>
          <w:szCs w:val="32"/>
        </w:rPr>
        <w:t>个体防护装备配备规范》</w:t>
      </w:r>
      <w:r>
        <w:rPr>
          <w:rFonts w:hint="default" w:ascii="Times New Roman" w:hAnsi="Times New Roman" w:eastAsia="方正仿宋_GBK" w:cs="Times New Roman"/>
          <w:sz w:val="32"/>
          <w:szCs w:val="32"/>
        </w:rPr>
        <w:t>GB 39800</w:t>
      </w:r>
      <w:r>
        <w:rPr>
          <w:rFonts w:hint="default" w:ascii="Times New Roman" w:hAnsi="Times New Roman" w:eastAsia="方正仿宋_GBK" w:cs="Times New Roman"/>
          <w:sz w:val="32"/>
          <w:szCs w:val="32"/>
        </w:rPr>
        <w:t>、《</w:t>
      </w:r>
      <w:r>
        <w:rPr>
          <w:rFonts w:hint="default" w:ascii="Times New Roman" w:hAnsi="Times New Roman" w:eastAsia="方正仿宋_GBK" w:cs="Times New Roman"/>
          <w:sz w:val="32"/>
          <w:szCs w:val="32"/>
        </w:rPr>
        <w:t>呼吸防</w:t>
      </w:r>
      <w:r>
        <w:rPr>
          <w:rFonts w:hint="default" w:ascii="Times New Roman" w:hAnsi="Times New Roman" w:eastAsia="方正仿宋_GBK" w:cs="Times New Roman"/>
          <w:sz w:val="32"/>
          <w:szCs w:val="32"/>
        </w:rPr>
        <w:t>护</w:t>
      </w:r>
      <w:r>
        <w:rPr>
          <w:rFonts w:hint="default" w:ascii="Times New Roman" w:hAnsi="Times New Roman" w:eastAsia="方正仿宋_GBK" w:cs="Times New Roman"/>
          <w:sz w:val="32"/>
          <w:szCs w:val="32"/>
        </w:rPr>
        <w:t xml:space="preserve"> 自吸</w:t>
      </w:r>
      <w:r>
        <w:rPr>
          <w:rFonts w:hint="default" w:ascii="Times New Roman" w:hAnsi="Times New Roman" w:eastAsia="方正仿宋_GBK" w:cs="Times New Roman"/>
          <w:sz w:val="32"/>
          <w:szCs w:val="32"/>
        </w:rPr>
        <w:t>过滤式防毒面具》</w:t>
      </w:r>
      <w:r>
        <w:rPr>
          <w:rFonts w:hint="default" w:ascii="Times New Roman" w:hAnsi="Times New Roman" w:eastAsia="方正仿宋_GBK" w:cs="Times New Roman"/>
          <w:sz w:val="32"/>
          <w:szCs w:val="32"/>
        </w:rPr>
        <w:t>GB 2890</w:t>
      </w:r>
      <w:r>
        <w:rPr>
          <w:rFonts w:hint="default" w:ascii="Times New Roman" w:hAnsi="Times New Roman" w:eastAsia="方正仿宋_GBK" w:cs="Times New Roman"/>
          <w:sz w:val="32"/>
          <w:szCs w:val="32"/>
        </w:rPr>
        <w:t>等标准规范规定了各类个体防护装备的适用情形。相关国家标准规范和文件要求为《应急管理行政执法人员防护管理规范》的制定奠定了基础。</w:t>
      </w:r>
    </w:p>
    <w:p w14:paraId="63466F5F">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2、必要性</w:t>
      </w:r>
    </w:p>
    <w:p w14:paraId="4D6D080A">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长期以来，广大应急管理干部在防灾减灾、应急救援、安全生产等方面发挥着重要作用，承担着重要职责，为了保护人民群众的生命财产安全不计个人安危，冲锋在前。应急管理行政执法人员在进入危化品、粉尘涉爆、机械铸造、烟花爆竹等生产经营场所时面临物理、化学、生物等诸多外界风险因素，同时也可能给生产经营场所带去一定的风险，所以行政执法人员的自身防</w:t>
      </w:r>
      <w:bookmarkStart w:id="0" w:name="_GoBack"/>
      <w:bookmarkEnd w:id="0"/>
      <w:r>
        <w:rPr>
          <w:rFonts w:hint="default" w:ascii="Times New Roman" w:hAnsi="Times New Roman" w:eastAsia="方正仿宋_GBK" w:cs="Times New Roman"/>
          <w:sz w:val="32"/>
          <w:szCs w:val="32"/>
        </w:rPr>
        <w:t>护尤为重要。</w:t>
      </w:r>
    </w:p>
    <w:p w14:paraId="1F7A11CB">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3、可行性</w:t>
      </w:r>
    </w:p>
    <w:p w14:paraId="4550D53E">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应急管理行政执法人员防护管理规范》从一线执法人员实际需求出发，提供进入危化品、粉尘涉爆、机械铸造、烟花爆竹等生产经营场所所需的专业化防护装备，形成执法人员自我约束机制，提高执法人员检查过程中的安全意识，起到防护自身安全和提高企业安全环境的作用。同时其他行业领域已有相关防护管理规范并实施多年，既保护了相关行业领域执法人员自身安全，同时起到了降低意外伤害事故发生概率、减少财政成本支出的作用，如动物卫生监督执法人员防护管理规范（</w:t>
      </w:r>
      <w:r>
        <w:rPr>
          <w:rFonts w:hint="default" w:ascii="Times New Roman" w:hAnsi="Times New Roman" w:eastAsia="方正仿宋_GBK" w:cs="Times New Roman"/>
          <w:sz w:val="32"/>
          <w:szCs w:val="32"/>
        </w:rPr>
        <w:t>DB22/T 2792-2017</w:t>
      </w:r>
      <w:r>
        <w:rPr>
          <w:rFonts w:hint="default" w:ascii="Times New Roman" w:hAnsi="Times New Roman" w:eastAsia="方正仿宋_GBK" w:cs="Times New Roman"/>
          <w:sz w:val="32"/>
          <w:szCs w:val="32"/>
        </w:rPr>
        <w:t>）。</w:t>
      </w:r>
    </w:p>
    <w:p w14:paraId="536C63B3">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本项目编写组引入徐荣等有丰富执法经验的执法能手以及在作业防护领域有重要研究成果的专家教授，涉及长三角应急管理专家组成员等高级人才，参与编订的人员结构合理、经验丰富。同时，通过大量的文献查阅，高频的执法基层调研，高密度的与霍尼韦尔等专业防护装备生产企业的专家研讨交流，有效保障本标准编制的水平。</w:t>
      </w:r>
    </w:p>
    <w:p w14:paraId="445A42B0">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4、</w:t>
      </w:r>
      <w:r>
        <w:rPr>
          <w:rFonts w:hint="default" w:ascii="Times New Roman" w:hAnsi="Times New Roman" w:eastAsia="方正仿宋_GBK" w:cs="Times New Roman"/>
          <w:sz w:val="32"/>
          <w:szCs w:val="32"/>
        </w:rPr>
        <w:t>预期经济社会效益</w:t>
      </w:r>
    </w:p>
    <w:p w14:paraId="1C20CAE6">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在安全生产领域引入应急管理行政执法人员防护管理规范，是安全生产工作综合治理的一项重要措施，在其他各行业领域上也被证明是一种行之有效的做法。应急管理行政执法人员防护管理规范的制定也有利于形成执法人员自我约束机制，提高执法检查过程中的安全意识。同时执法人员检查过程中的规范性防护有利于调动企业加强安全管理的积极性，提高企业管理人员和</w:t>
      </w:r>
      <w:r>
        <w:rPr>
          <w:rFonts w:hint="default" w:ascii="Times New Roman" w:hAnsi="Times New Roman" w:eastAsia="方正仿宋_GBK" w:cs="Times New Roman"/>
          <w:sz w:val="32"/>
          <w:szCs w:val="32"/>
        </w:rPr>
        <w:t>一</w:t>
      </w:r>
      <w:r>
        <w:rPr>
          <w:rFonts w:hint="default" w:ascii="Times New Roman" w:hAnsi="Times New Roman" w:eastAsia="方正仿宋_GBK" w:cs="Times New Roman"/>
          <w:sz w:val="32"/>
          <w:szCs w:val="32"/>
        </w:rPr>
        <w:t>线员工做好安全生产工作的责任心。此外，执法人员做好自身防护后也能有效降低意外伤害事故的发生概率，从而减少地方财政支出。</w:t>
      </w:r>
    </w:p>
    <w:p w14:paraId="6CA85A9D">
      <w:pPr>
        <w:ind w:firstLine="640" w:firstLineChars="200"/>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二、任务来源</w:t>
      </w:r>
    </w:p>
    <w:p w14:paraId="4630D164">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根据2023年</w:t>
      </w:r>
      <w:r>
        <w:rPr>
          <w:rFonts w:hint="default" w:ascii="Times New Roman" w:hAnsi="Times New Roman" w:eastAsia="方正仿宋_GBK" w:cs="Times New Roman"/>
          <w:sz w:val="32"/>
          <w:szCs w:val="32"/>
        </w:rPr>
        <w:t>8</w:t>
      </w:r>
      <w:r>
        <w:rPr>
          <w:rFonts w:hint="default" w:ascii="Times New Roman" w:hAnsi="Times New Roman" w:eastAsia="方正仿宋_GBK" w:cs="Times New Roman"/>
          <w:sz w:val="32"/>
          <w:szCs w:val="32"/>
        </w:rPr>
        <w:t>月</w:t>
      </w:r>
      <w:r>
        <w:rPr>
          <w:rFonts w:hint="default" w:ascii="Times New Roman" w:hAnsi="Times New Roman" w:eastAsia="方正仿宋_GBK" w:cs="Times New Roman"/>
          <w:sz w:val="32"/>
          <w:szCs w:val="32"/>
        </w:rPr>
        <w:t>4</w:t>
      </w:r>
      <w:r>
        <w:rPr>
          <w:rFonts w:hint="default" w:ascii="Times New Roman" w:hAnsi="Times New Roman" w:eastAsia="方正仿宋_GBK" w:cs="Times New Roman"/>
          <w:sz w:val="32"/>
          <w:szCs w:val="32"/>
        </w:rPr>
        <w:t>日《省市场监管局关于下达2023年度江苏省地方标准项目计划的通知》（苏市监标〔202</w:t>
      </w:r>
      <w:r>
        <w:rPr>
          <w:rFonts w:hint="default" w:ascii="Times New Roman" w:hAnsi="Times New Roman" w:eastAsia="方正仿宋_GBK" w:cs="Times New Roman"/>
          <w:sz w:val="32"/>
          <w:szCs w:val="32"/>
        </w:rPr>
        <w:t>3</w:t>
      </w:r>
      <w:r>
        <w:rPr>
          <w:rFonts w:hint="default" w:ascii="Times New Roman" w:hAnsi="Times New Roman" w:eastAsia="方正仿宋_GBK" w:cs="Times New Roman"/>
          <w:sz w:val="32"/>
          <w:szCs w:val="32"/>
        </w:rPr>
        <w:t>〕</w:t>
      </w:r>
      <w:r>
        <w:rPr>
          <w:rFonts w:hint="default" w:ascii="Times New Roman" w:hAnsi="Times New Roman" w:eastAsia="方正仿宋_GBK" w:cs="Times New Roman"/>
          <w:sz w:val="32"/>
          <w:szCs w:val="32"/>
        </w:rPr>
        <w:t>173</w:t>
      </w:r>
      <w:r>
        <w:rPr>
          <w:rFonts w:hint="default" w:ascii="Times New Roman" w:hAnsi="Times New Roman" w:eastAsia="方正仿宋_GBK" w:cs="Times New Roman"/>
          <w:sz w:val="32"/>
          <w:szCs w:val="32"/>
        </w:rPr>
        <w:t>号），由南通市应急管理局负责组织制定第217号地方标准《应急管理行政执法人员防护管理规范》，完成周期为1年，</w:t>
      </w:r>
      <w:r>
        <w:rPr>
          <w:rFonts w:hint="default" w:ascii="Times New Roman" w:hAnsi="Times New Roman" w:eastAsia="方正仿宋_GBK" w:cs="Times New Roman"/>
          <w:color w:val="000000"/>
          <w:kern w:val="0"/>
          <w:sz w:val="32"/>
          <w:szCs w:val="32"/>
        </w:rPr>
        <w:t>由江苏省应急管理厅提出并归口</w:t>
      </w:r>
      <w:r>
        <w:rPr>
          <w:rFonts w:hint="default" w:ascii="Times New Roman" w:hAnsi="Times New Roman" w:eastAsia="方正仿宋_GBK" w:cs="Times New Roman"/>
          <w:sz w:val="32"/>
          <w:szCs w:val="32"/>
        </w:rPr>
        <w:t>。</w:t>
      </w:r>
    </w:p>
    <w:p w14:paraId="54E15119">
      <w:pPr>
        <w:ind w:firstLine="640" w:firstLineChars="200"/>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三、编制过程</w:t>
      </w:r>
    </w:p>
    <w:p w14:paraId="52D6E31C">
      <w:pPr>
        <w:widowControl/>
        <w:spacing w:line="560" w:lineRule="exact"/>
        <w:ind w:firstLine="640" w:firstLineChars="200"/>
        <w:rPr>
          <w:rFonts w:hint="default" w:ascii="Times New Roman" w:hAnsi="Times New Roman" w:eastAsia="方正仿宋_GBK" w:cs="Times New Roman"/>
          <w:color w:val="000000"/>
          <w:kern w:val="0"/>
          <w:sz w:val="32"/>
          <w:szCs w:val="32"/>
        </w:rPr>
      </w:pPr>
      <w:r>
        <w:rPr>
          <w:rFonts w:hint="default" w:ascii="Times New Roman" w:hAnsi="Times New Roman" w:eastAsia="方正仿宋_GBK" w:cs="Times New Roman"/>
          <w:color w:val="000000"/>
          <w:kern w:val="0"/>
          <w:sz w:val="32"/>
          <w:szCs w:val="32"/>
        </w:rPr>
        <w:t>1、成立编制组</w:t>
      </w:r>
    </w:p>
    <w:p w14:paraId="5A4859CD">
      <w:pPr>
        <w:widowControl/>
        <w:spacing w:line="560" w:lineRule="exact"/>
        <w:ind w:firstLine="640" w:firstLineChars="200"/>
        <w:rPr>
          <w:rFonts w:hint="default" w:ascii="Times New Roman" w:hAnsi="Times New Roman" w:eastAsia="方正仿宋_GBK" w:cs="Times New Roman"/>
          <w:color w:val="000000"/>
          <w:kern w:val="0"/>
          <w:sz w:val="32"/>
          <w:szCs w:val="32"/>
        </w:rPr>
      </w:pPr>
      <w:r>
        <w:rPr>
          <w:rFonts w:hint="default" w:ascii="Times New Roman" w:hAnsi="Times New Roman" w:eastAsia="方正仿宋_GBK" w:cs="Times New Roman"/>
          <w:color w:val="000000"/>
          <w:kern w:val="0"/>
          <w:sz w:val="32"/>
          <w:szCs w:val="32"/>
        </w:rPr>
        <w:t>2023年</w:t>
      </w:r>
      <w:r>
        <w:rPr>
          <w:rFonts w:hint="default" w:ascii="Times New Roman" w:hAnsi="Times New Roman" w:eastAsia="方正仿宋_GBK" w:cs="Times New Roman"/>
          <w:color w:val="000000"/>
          <w:kern w:val="0"/>
          <w:sz w:val="32"/>
          <w:szCs w:val="32"/>
        </w:rPr>
        <w:t>3月至4月，南通市应急管理局牵头成立了标准编写组，</w:t>
      </w:r>
      <w:r>
        <w:rPr>
          <w:rFonts w:hint="default" w:ascii="Times New Roman" w:hAnsi="Times New Roman" w:eastAsia="方正仿宋_GBK" w:cs="Times New Roman"/>
          <w:sz w:val="32"/>
          <w:szCs w:val="32"/>
        </w:rPr>
        <w:t>梳理编写基本思路，研究拟定编制提纲和要点，重点围绕执法人员进入特殊执法环境着装要求、个体防护装备选型、个体防护装备管理等方面开展研究。</w:t>
      </w:r>
      <w:r>
        <w:rPr>
          <w:rFonts w:hint="default" w:ascii="Times New Roman" w:hAnsi="Times New Roman" w:eastAsia="方正仿宋_GBK" w:cs="Times New Roman"/>
          <w:color w:val="000000"/>
          <w:kern w:val="0"/>
          <w:sz w:val="32"/>
          <w:szCs w:val="32"/>
        </w:rPr>
        <w:t>标准编写组中的多名成员具有地方标准制修订经验。2023年</w:t>
      </w:r>
      <w:r>
        <w:rPr>
          <w:rFonts w:hint="default" w:ascii="Times New Roman" w:hAnsi="Times New Roman" w:eastAsia="方正仿宋_GBK" w:cs="Times New Roman"/>
          <w:color w:val="000000"/>
          <w:kern w:val="0"/>
          <w:sz w:val="32"/>
          <w:szCs w:val="32"/>
        </w:rPr>
        <w:t>8</w:t>
      </w:r>
      <w:r>
        <w:rPr>
          <w:rFonts w:hint="default" w:ascii="Times New Roman" w:hAnsi="Times New Roman" w:eastAsia="方正仿宋_GBK" w:cs="Times New Roman"/>
          <w:color w:val="000000"/>
          <w:kern w:val="0"/>
          <w:sz w:val="32"/>
          <w:szCs w:val="32"/>
        </w:rPr>
        <w:t>月，项目正式通过省市场监督管理局立项。</w:t>
      </w:r>
    </w:p>
    <w:p w14:paraId="45492525">
      <w:pPr>
        <w:widowControl/>
        <w:spacing w:line="560" w:lineRule="exact"/>
        <w:ind w:firstLine="640" w:firstLineChars="200"/>
        <w:rPr>
          <w:rFonts w:hint="default" w:ascii="Times New Roman" w:hAnsi="Times New Roman" w:eastAsia="方正仿宋_GBK" w:cs="Times New Roman"/>
          <w:color w:val="000000"/>
          <w:kern w:val="0"/>
          <w:sz w:val="32"/>
          <w:szCs w:val="32"/>
        </w:rPr>
      </w:pPr>
      <w:r>
        <w:rPr>
          <w:rFonts w:hint="default" w:ascii="Times New Roman" w:hAnsi="Times New Roman" w:eastAsia="方正仿宋_GBK" w:cs="Times New Roman"/>
          <w:color w:val="000000"/>
          <w:kern w:val="0"/>
          <w:sz w:val="32"/>
          <w:szCs w:val="32"/>
        </w:rPr>
        <w:t>2、起草、征求意见与修订</w:t>
      </w:r>
    </w:p>
    <w:p w14:paraId="1D302A05">
      <w:pPr>
        <w:ind w:firstLine="640" w:firstLineChars="200"/>
        <w:rPr>
          <w:rFonts w:hint="default" w:ascii="Times New Roman" w:hAnsi="Times New Roman" w:eastAsia="方正仿宋_GBK" w:cs="Times New Roman"/>
          <w:color w:val="000000"/>
          <w:kern w:val="0"/>
          <w:sz w:val="32"/>
          <w:szCs w:val="32"/>
        </w:rPr>
      </w:pPr>
      <w:r>
        <w:rPr>
          <w:rFonts w:hint="default" w:ascii="Times New Roman" w:hAnsi="Times New Roman" w:eastAsia="方正仿宋_GBK" w:cs="Times New Roman"/>
          <w:color w:val="000000"/>
          <w:kern w:val="0"/>
          <w:sz w:val="32"/>
          <w:szCs w:val="32"/>
        </w:rPr>
        <w:t>标准编写组首先收集了有关国家及本省法律法规、政策文件、国家标准、行业标准，查阅了大量相关的文献资料；对《中华人民共和国安全生产法》、《江苏省安全生产条例》、《个体防护装备配备规范》、《个体防护装备安全管理规范》等相关法律法规和标准规范进行认真分析研究。</w:t>
      </w:r>
      <w:r>
        <w:rPr>
          <w:rFonts w:hint="default" w:ascii="Times New Roman" w:hAnsi="Times New Roman" w:eastAsia="方正仿宋_GBK" w:cs="Times New Roman"/>
          <w:sz w:val="32"/>
          <w:szCs w:val="32"/>
        </w:rPr>
        <w:t>标准编写组通过选取基层应急执法部门、劳动防护用品生产企业及有代表性的危险化学品、粉尘涉爆、机械铸造、烟花爆竹等企业，对应急管理行政执法人员开展执法检查时如何进行防护开展调研工作，并集中进行分析梳理，完成标准初稿。经多次讨论分析并征求相关安全领域专家意见，对初稿进一步完善，形成标准征求意见稿，发布在南通市应急管理局网站公开征求意见。</w:t>
      </w:r>
      <w:r>
        <w:rPr>
          <w:rFonts w:hint="default" w:ascii="Times New Roman" w:hAnsi="Times New Roman" w:eastAsia="方正仿宋_GBK" w:cs="Times New Roman"/>
          <w:color w:val="000000"/>
          <w:kern w:val="0"/>
          <w:sz w:val="32"/>
          <w:szCs w:val="32"/>
        </w:rPr>
        <w:t>2</w:t>
      </w:r>
      <w:r>
        <w:rPr>
          <w:rFonts w:hint="default" w:ascii="Times New Roman" w:hAnsi="Times New Roman" w:eastAsia="方正仿宋_GBK" w:cs="Times New Roman"/>
          <w:color w:val="000000"/>
          <w:kern w:val="0"/>
          <w:sz w:val="32"/>
          <w:szCs w:val="32"/>
        </w:rPr>
        <w:t>024年</w:t>
      </w:r>
      <w:r>
        <w:rPr>
          <w:rFonts w:hint="default" w:ascii="Times New Roman" w:hAnsi="Times New Roman" w:eastAsia="方正仿宋_GBK" w:cs="Times New Roman"/>
          <w:color w:val="000000"/>
          <w:kern w:val="0"/>
          <w:sz w:val="32"/>
          <w:szCs w:val="32"/>
        </w:rPr>
        <w:t>1月标准编写组根据收集的</w:t>
      </w:r>
      <w:r>
        <w:rPr>
          <w:rFonts w:hint="default" w:ascii="Times New Roman" w:hAnsi="Times New Roman" w:eastAsia="方正仿宋_GBK" w:cs="Times New Roman"/>
          <w:sz w:val="32"/>
          <w:szCs w:val="32"/>
        </w:rPr>
        <w:t>65条回复意见</w:t>
      </w:r>
      <w:r>
        <w:rPr>
          <w:rFonts w:hint="default" w:ascii="Times New Roman" w:hAnsi="Times New Roman" w:eastAsia="方正仿宋_GBK" w:cs="Times New Roman"/>
          <w:color w:val="000000"/>
          <w:kern w:val="0"/>
          <w:sz w:val="32"/>
          <w:szCs w:val="32"/>
        </w:rPr>
        <w:t>再次进行了修改完善，形成南通市地方标准送审稿。2024年1月31日，南通市市场监管局组织召开了市地方标准评审会。专家组认真听取起草组关于标准制定的说明，审阅了标准送审材料，逐条审查了标准内容后，一致同意该标准通过审查，并提出了包含增加防护管理要求、完善术语定义等意见。编制组根据专家意见对标准进行逐条吸收采纳，进一步修改完善，于2024年3月26日正式发布南通市地方标准。为进一步完善标准内容，2024年6月，编制组通过</w:t>
      </w:r>
      <w:r>
        <w:rPr>
          <w:rFonts w:hint="default" w:ascii="Times New Roman" w:hAnsi="Times New Roman" w:eastAsia="方正仿宋_GBK" w:cs="Times New Roman"/>
          <w:sz w:val="32"/>
          <w:szCs w:val="32"/>
        </w:rPr>
        <w:t>南通市应急管理局网站向省内52家单位（包括执法单位和相关企业）征求意见和建议，目前共收到回复意见30条，待省级网站公开征求意见后一并修改完善。</w:t>
      </w:r>
    </w:p>
    <w:p w14:paraId="2E84574C">
      <w:pPr>
        <w:ind w:firstLine="640" w:firstLineChars="200"/>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四、主要内容及技术指标确立</w:t>
      </w:r>
    </w:p>
    <w:p w14:paraId="4F16F711">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编制单位对省内应急管理行政执法机构、劳动防护用品生产企业、化工企业、工贸企业等进行了认真细致调研，通过实地调研、专家会商研讨和文献查阅等方式，确定了标准的主要内容和相关的技术指标。</w:t>
      </w:r>
    </w:p>
    <w:p w14:paraId="6415DBCB">
      <w:pPr>
        <w:ind w:firstLine="643" w:firstLineChars="200"/>
        <w:rPr>
          <w:rFonts w:hint="default" w:ascii="Times New Roman" w:hAnsi="Times New Roman" w:eastAsia="方正仿宋_GBK" w:cs="Times New Roman"/>
          <w:b/>
          <w:sz w:val="32"/>
          <w:szCs w:val="32"/>
        </w:rPr>
      </w:pPr>
      <w:r>
        <w:rPr>
          <w:rFonts w:hint="default" w:ascii="Times New Roman" w:hAnsi="Times New Roman" w:eastAsia="方正仿宋_GBK" w:cs="Times New Roman"/>
          <w:b/>
          <w:sz w:val="32"/>
          <w:szCs w:val="32"/>
        </w:rPr>
        <w:t>1、主要内容</w:t>
      </w:r>
    </w:p>
    <w:p w14:paraId="4FD49503">
      <w:pPr>
        <w:ind w:firstLine="643"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w:t>
      </w:r>
      <w:r>
        <w:rPr>
          <w:rFonts w:hint="default" w:ascii="Times New Roman" w:hAnsi="Times New Roman" w:eastAsia="方正仿宋_GBK" w:cs="Times New Roman"/>
          <w:b/>
          <w:sz w:val="32"/>
          <w:szCs w:val="32"/>
        </w:rPr>
        <w:t>1</w:t>
      </w:r>
      <w:r>
        <w:rPr>
          <w:rFonts w:hint="default" w:ascii="Times New Roman" w:hAnsi="Times New Roman" w:eastAsia="方正仿宋_GBK" w:cs="Times New Roman"/>
          <w:b/>
          <w:sz w:val="32"/>
          <w:szCs w:val="32"/>
        </w:rPr>
        <w:t>）</w:t>
      </w:r>
      <w:r>
        <w:rPr>
          <w:rFonts w:hint="default" w:ascii="Times New Roman" w:hAnsi="Times New Roman" w:eastAsia="方正仿宋_GBK" w:cs="Times New Roman"/>
          <w:b/>
          <w:sz w:val="32"/>
          <w:szCs w:val="32"/>
        </w:rPr>
        <w:t>第一章</w:t>
      </w:r>
      <w:r>
        <w:rPr>
          <w:rFonts w:hint="default" w:ascii="Times New Roman" w:hAnsi="Times New Roman" w:eastAsia="方正仿宋_GBK" w:cs="Times New Roman"/>
          <w:sz w:val="32"/>
          <w:szCs w:val="32"/>
        </w:rPr>
        <w:t>规定了标准的适用范围。</w:t>
      </w:r>
    </w:p>
    <w:p w14:paraId="30BA943B">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本文件规定了应急管理行政执法人员的着装管理的术语和定义、服装及装备种类、防护要求和管理要求。</w:t>
      </w:r>
    </w:p>
    <w:p w14:paraId="21268407">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本文件适用于应急管理行政执法人员开展正常执法活动时的防护。</w:t>
      </w:r>
    </w:p>
    <w:p w14:paraId="343E119B">
      <w:pPr>
        <w:ind w:firstLine="643"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w:t>
      </w:r>
      <w:r>
        <w:rPr>
          <w:rFonts w:hint="default" w:ascii="Times New Roman" w:hAnsi="Times New Roman" w:eastAsia="方正仿宋_GBK" w:cs="Times New Roman"/>
          <w:b/>
          <w:sz w:val="32"/>
          <w:szCs w:val="32"/>
        </w:rPr>
        <w:t>2</w:t>
      </w:r>
      <w:r>
        <w:rPr>
          <w:rFonts w:hint="default" w:ascii="Times New Roman" w:hAnsi="Times New Roman" w:eastAsia="方正仿宋_GBK" w:cs="Times New Roman"/>
          <w:b/>
          <w:sz w:val="32"/>
          <w:szCs w:val="32"/>
        </w:rPr>
        <w:t>）第二章</w:t>
      </w:r>
      <w:r>
        <w:rPr>
          <w:rFonts w:hint="default" w:ascii="Times New Roman" w:hAnsi="Times New Roman" w:eastAsia="方正仿宋_GBK" w:cs="Times New Roman"/>
          <w:sz w:val="32"/>
          <w:szCs w:val="32"/>
        </w:rPr>
        <w:t>列出了规范性引用文件，主要有如下标准：</w:t>
      </w:r>
    </w:p>
    <w:p w14:paraId="4F715846">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GB 39800.1 </w:t>
      </w:r>
      <w:r>
        <w:rPr>
          <w:rFonts w:hint="default" w:ascii="Times New Roman" w:hAnsi="Times New Roman" w:eastAsia="方正仿宋_GBK" w:cs="Times New Roman"/>
          <w:sz w:val="32"/>
          <w:szCs w:val="32"/>
        </w:rPr>
        <w:t>个体防护装备配备规范</w:t>
      </w:r>
      <w:r>
        <w:rPr>
          <w:rFonts w:hint="default" w:ascii="Times New Roman" w:hAnsi="Times New Roman" w:eastAsia="方正仿宋_GBK" w:cs="Times New Roman"/>
          <w:sz w:val="32"/>
          <w:szCs w:val="32"/>
        </w:rPr>
        <w:t xml:space="preserve"> 第1部分：</w:t>
      </w:r>
      <w:r>
        <w:rPr>
          <w:rFonts w:hint="default" w:ascii="Times New Roman" w:hAnsi="Times New Roman" w:eastAsia="方正仿宋_GBK" w:cs="Times New Roman"/>
          <w:sz w:val="32"/>
          <w:szCs w:val="32"/>
        </w:rPr>
        <w:t>总则</w:t>
      </w:r>
    </w:p>
    <w:p w14:paraId="7A42D6E0">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GB 39800.2 </w:t>
      </w:r>
      <w:r>
        <w:rPr>
          <w:rFonts w:hint="default" w:ascii="Times New Roman" w:hAnsi="Times New Roman" w:eastAsia="方正仿宋_GBK" w:cs="Times New Roman"/>
          <w:sz w:val="32"/>
          <w:szCs w:val="32"/>
        </w:rPr>
        <w:t>个体防护装备配备规范</w:t>
      </w:r>
      <w:r>
        <w:rPr>
          <w:rFonts w:hint="default" w:ascii="Times New Roman" w:hAnsi="Times New Roman" w:eastAsia="方正仿宋_GBK" w:cs="Times New Roman"/>
          <w:sz w:val="32"/>
          <w:szCs w:val="32"/>
        </w:rPr>
        <w:t xml:space="preserve"> 第2部分：石油、化工、天然气</w:t>
      </w:r>
    </w:p>
    <w:p w14:paraId="241ACAAB">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GB 39800.3 </w:t>
      </w:r>
      <w:r>
        <w:rPr>
          <w:rFonts w:hint="default" w:ascii="Times New Roman" w:hAnsi="Times New Roman" w:eastAsia="方正仿宋_GBK" w:cs="Times New Roman"/>
          <w:sz w:val="32"/>
          <w:szCs w:val="32"/>
        </w:rPr>
        <w:t>个体防护装备配备规范</w:t>
      </w:r>
      <w:r>
        <w:rPr>
          <w:rFonts w:hint="default" w:ascii="Times New Roman" w:hAnsi="Times New Roman" w:eastAsia="方正仿宋_GBK" w:cs="Times New Roman"/>
          <w:sz w:val="32"/>
          <w:szCs w:val="32"/>
        </w:rPr>
        <w:t xml:space="preserve"> 第3部分：冶金、有色</w:t>
      </w:r>
    </w:p>
    <w:p w14:paraId="48780FE2">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GB 39800.4 </w:t>
      </w:r>
      <w:r>
        <w:rPr>
          <w:rFonts w:hint="default" w:ascii="Times New Roman" w:hAnsi="Times New Roman" w:eastAsia="方正仿宋_GBK" w:cs="Times New Roman"/>
          <w:sz w:val="32"/>
          <w:szCs w:val="32"/>
        </w:rPr>
        <w:t>个体防护装备配备规范</w:t>
      </w:r>
      <w:r>
        <w:rPr>
          <w:rFonts w:hint="default" w:ascii="Times New Roman" w:hAnsi="Times New Roman" w:eastAsia="方正仿宋_GBK" w:cs="Times New Roman"/>
          <w:sz w:val="32"/>
          <w:szCs w:val="32"/>
        </w:rPr>
        <w:t xml:space="preserve"> 第4部分：非煤</w:t>
      </w:r>
      <w:r>
        <w:rPr>
          <w:rFonts w:hint="default" w:ascii="Times New Roman" w:hAnsi="Times New Roman" w:eastAsia="方正仿宋_GBK" w:cs="Times New Roman"/>
          <w:sz w:val="32"/>
          <w:szCs w:val="32"/>
        </w:rPr>
        <w:t>矿山</w:t>
      </w:r>
    </w:p>
    <w:p w14:paraId="329EE85A">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GB 39800.5 </w:t>
      </w:r>
      <w:r>
        <w:rPr>
          <w:rFonts w:hint="default" w:ascii="Times New Roman" w:hAnsi="Times New Roman" w:eastAsia="方正仿宋_GBK" w:cs="Times New Roman"/>
          <w:sz w:val="32"/>
          <w:szCs w:val="32"/>
        </w:rPr>
        <w:t>个体防护装备配备规范</w:t>
      </w:r>
      <w:r>
        <w:rPr>
          <w:rFonts w:hint="default" w:ascii="Times New Roman" w:hAnsi="Times New Roman" w:eastAsia="方正仿宋_GBK" w:cs="Times New Roman"/>
          <w:sz w:val="32"/>
          <w:szCs w:val="32"/>
        </w:rPr>
        <w:t xml:space="preserve"> 第5部分：建材</w:t>
      </w:r>
    </w:p>
    <w:p w14:paraId="5CA03A19">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GB 39800.6 </w:t>
      </w:r>
      <w:r>
        <w:rPr>
          <w:rFonts w:hint="default" w:ascii="Times New Roman" w:hAnsi="Times New Roman" w:eastAsia="方正仿宋_GBK" w:cs="Times New Roman"/>
          <w:sz w:val="32"/>
          <w:szCs w:val="32"/>
        </w:rPr>
        <w:t>个体防护装备配备规范</w:t>
      </w:r>
      <w:r>
        <w:rPr>
          <w:rFonts w:hint="default" w:ascii="Times New Roman" w:hAnsi="Times New Roman" w:eastAsia="方正仿宋_GBK" w:cs="Times New Roman"/>
          <w:sz w:val="32"/>
          <w:szCs w:val="32"/>
        </w:rPr>
        <w:t xml:space="preserve"> 第6部分：</w:t>
      </w:r>
      <w:r>
        <w:rPr>
          <w:rFonts w:hint="default" w:ascii="Times New Roman" w:hAnsi="Times New Roman" w:eastAsia="方正仿宋_GBK" w:cs="Times New Roman"/>
          <w:sz w:val="32"/>
          <w:szCs w:val="32"/>
        </w:rPr>
        <w:t>电力</w:t>
      </w:r>
    </w:p>
    <w:p w14:paraId="3011E162">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GB 39800.7 </w:t>
      </w:r>
      <w:r>
        <w:rPr>
          <w:rFonts w:hint="default" w:ascii="Times New Roman" w:hAnsi="Times New Roman" w:eastAsia="方正仿宋_GBK" w:cs="Times New Roman"/>
          <w:sz w:val="32"/>
          <w:szCs w:val="32"/>
        </w:rPr>
        <w:t>个体防护装备配备规范</w:t>
      </w:r>
      <w:r>
        <w:rPr>
          <w:rFonts w:hint="default" w:ascii="Times New Roman" w:hAnsi="Times New Roman" w:eastAsia="方正仿宋_GBK" w:cs="Times New Roman"/>
          <w:sz w:val="32"/>
          <w:szCs w:val="32"/>
        </w:rPr>
        <w:t xml:space="preserve"> 第7部分：</w:t>
      </w:r>
      <w:r>
        <w:rPr>
          <w:rFonts w:hint="default" w:ascii="Times New Roman" w:hAnsi="Times New Roman" w:eastAsia="方正仿宋_GBK" w:cs="Times New Roman"/>
          <w:sz w:val="32"/>
          <w:szCs w:val="32"/>
        </w:rPr>
        <w:t>电子</w:t>
      </w:r>
    </w:p>
    <w:p w14:paraId="4467DF99">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AQ 6111 </w:t>
      </w:r>
      <w:r>
        <w:rPr>
          <w:rFonts w:hint="default" w:ascii="Times New Roman" w:hAnsi="Times New Roman" w:eastAsia="方正仿宋_GBK" w:cs="Times New Roman"/>
          <w:sz w:val="32"/>
          <w:szCs w:val="32"/>
        </w:rPr>
        <w:t>个体防护装备安全管理规范</w:t>
      </w:r>
    </w:p>
    <w:p w14:paraId="2DC31BF8">
      <w:pPr>
        <w:ind w:firstLine="643"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w:t>
      </w:r>
      <w:r>
        <w:rPr>
          <w:rFonts w:hint="default" w:ascii="Times New Roman" w:hAnsi="Times New Roman" w:eastAsia="方正仿宋_GBK" w:cs="Times New Roman"/>
          <w:b/>
          <w:sz w:val="32"/>
          <w:szCs w:val="32"/>
        </w:rPr>
        <w:t>3</w:t>
      </w:r>
      <w:r>
        <w:rPr>
          <w:rFonts w:hint="default" w:ascii="Times New Roman" w:hAnsi="Times New Roman" w:eastAsia="方正仿宋_GBK" w:cs="Times New Roman"/>
          <w:b/>
          <w:sz w:val="32"/>
          <w:szCs w:val="32"/>
        </w:rPr>
        <w:t>）第三章</w:t>
      </w:r>
      <w:r>
        <w:rPr>
          <w:rFonts w:hint="default" w:ascii="Times New Roman" w:hAnsi="Times New Roman" w:eastAsia="方正仿宋_GBK" w:cs="Times New Roman"/>
          <w:sz w:val="32"/>
          <w:szCs w:val="32"/>
        </w:rPr>
        <w:t>对本标准中出现的重要术语给出了定义。根据</w:t>
      </w:r>
      <w:r>
        <w:rPr>
          <w:rFonts w:hint="default" w:ascii="Times New Roman" w:hAnsi="Times New Roman" w:eastAsia="方正仿宋_GBK" w:cs="Times New Roman"/>
          <w:sz w:val="32"/>
          <w:szCs w:val="32"/>
        </w:rPr>
        <w:t>根据</w:t>
      </w:r>
      <w:r>
        <w:rPr>
          <w:rFonts w:hint="default" w:ascii="Times New Roman" w:hAnsi="Times New Roman" w:eastAsia="方正仿宋_GBK" w:cs="Times New Roman"/>
          <w:sz w:val="32"/>
          <w:szCs w:val="32"/>
        </w:rPr>
        <w:t xml:space="preserve"> GB/T1.1-2020 </w:t>
      </w:r>
      <w:r>
        <w:rPr>
          <w:rFonts w:hint="default" w:ascii="Times New Roman" w:hAnsi="Times New Roman" w:eastAsia="方正仿宋_GBK" w:cs="Times New Roman"/>
          <w:sz w:val="32"/>
          <w:szCs w:val="32"/>
        </w:rPr>
        <w:t>对“术语和定义”起草和表述的要求，给出了应急管理行政执法人员、个体防护装备、易燃易爆危险化学品场所等</w:t>
      </w:r>
      <w:r>
        <w:rPr>
          <w:rFonts w:hint="default" w:ascii="Times New Roman" w:hAnsi="Times New Roman" w:eastAsia="方正仿宋_GBK" w:cs="Times New Roman"/>
          <w:sz w:val="32"/>
          <w:szCs w:val="32"/>
        </w:rPr>
        <w:t>12</w:t>
      </w:r>
      <w:r>
        <w:rPr>
          <w:rFonts w:hint="default" w:ascii="Times New Roman" w:hAnsi="Times New Roman" w:eastAsia="方正仿宋_GBK" w:cs="Times New Roman"/>
          <w:sz w:val="32"/>
          <w:szCs w:val="32"/>
        </w:rPr>
        <w:t>项术语的定义和英文对应词。</w:t>
      </w:r>
    </w:p>
    <w:p w14:paraId="69BBEF6D">
      <w:pPr>
        <w:ind w:firstLine="643"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w:t>
      </w:r>
      <w:r>
        <w:rPr>
          <w:rFonts w:hint="default" w:ascii="Times New Roman" w:hAnsi="Times New Roman" w:eastAsia="方正仿宋_GBK" w:cs="Times New Roman"/>
          <w:b/>
          <w:sz w:val="32"/>
          <w:szCs w:val="32"/>
        </w:rPr>
        <w:t>4</w:t>
      </w:r>
      <w:r>
        <w:rPr>
          <w:rFonts w:hint="default" w:ascii="Times New Roman" w:hAnsi="Times New Roman" w:eastAsia="方正仿宋_GBK" w:cs="Times New Roman"/>
          <w:b/>
          <w:sz w:val="32"/>
          <w:szCs w:val="32"/>
        </w:rPr>
        <w:t>）第四章</w:t>
      </w:r>
      <w:r>
        <w:rPr>
          <w:rFonts w:hint="default" w:ascii="Times New Roman" w:hAnsi="Times New Roman" w:eastAsia="方正仿宋_GBK" w:cs="Times New Roman"/>
          <w:sz w:val="32"/>
          <w:szCs w:val="32"/>
        </w:rPr>
        <w:t>明确了应急管理行政执法人员的制式服装和个体防护装备种类。</w:t>
      </w:r>
    </w:p>
    <w:p w14:paraId="25E43AB6">
      <w:pPr>
        <w:ind w:firstLine="643"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w:t>
      </w:r>
      <w:r>
        <w:rPr>
          <w:rFonts w:hint="default" w:ascii="Times New Roman" w:hAnsi="Times New Roman" w:eastAsia="方正仿宋_GBK" w:cs="Times New Roman"/>
          <w:b/>
          <w:sz w:val="32"/>
          <w:szCs w:val="32"/>
        </w:rPr>
        <w:t>5</w:t>
      </w:r>
      <w:r>
        <w:rPr>
          <w:rFonts w:hint="default" w:ascii="Times New Roman" w:hAnsi="Times New Roman" w:eastAsia="方正仿宋_GBK" w:cs="Times New Roman"/>
          <w:b/>
          <w:sz w:val="32"/>
          <w:szCs w:val="32"/>
        </w:rPr>
        <w:t>）第五章</w:t>
      </w:r>
      <w:r>
        <w:rPr>
          <w:rFonts w:hint="default" w:ascii="Times New Roman" w:hAnsi="Times New Roman" w:eastAsia="方正仿宋_GBK" w:cs="Times New Roman"/>
          <w:sz w:val="32"/>
          <w:szCs w:val="32"/>
        </w:rPr>
        <w:t>对特殊执法环境下执法人员个体防护装备的配备流程、种类及型号选择等提出了明确的要求。</w:t>
      </w:r>
    </w:p>
    <w:p w14:paraId="2DAF1A06">
      <w:pPr>
        <w:ind w:firstLine="643"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w:t>
      </w:r>
      <w:r>
        <w:rPr>
          <w:rFonts w:hint="default" w:ascii="Times New Roman" w:hAnsi="Times New Roman" w:eastAsia="方正仿宋_GBK" w:cs="Times New Roman"/>
          <w:b/>
          <w:sz w:val="32"/>
          <w:szCs w:val="32"/>
        </w:rPr>
        <w:t>6</w:t>
      </w:r>
      <w:r>
        <w:rPr>
          <w:rFonts w:hint="default" w:ascii="Times New Roman" w:hAnsi="Times New Roman" w:eastAsia="方正仿宋_GBK" w:cs="Times New Roman"/>
          <w:b/>
          <w:sz w:val="32"/>
          <w:szCs w:val="32"/>
        </w:rPr>
        <w:t>）第六章</w:t>
      </w:r>
      <w:r>
        <w:rPr>
          <w:rFonts w:hint="default" w:ascii="Times New Roman" w:hAnsi="Times New Roman" w:eastAsia="方正仿宋_GBK" w:cs="Times New Roman"/>
          <w:sz w:val="32"/>
          <w:szCs w:val="32"/>
        </w:rPr>
        <w:t>明确了制式服装和个体防护装备的管理要求。</w:t>
      </w:r>
    </w:p>
    <w:p w14:paraId="545249B8">
      <w:pPr>
        <w:ind w:firstLine="643"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w:t>
      </w:r>
      <w:r>
        <w:rPr>
          <w:rFonts w:hint="default" w:ascii="Times New Roman" w:hAnsi="Times New Roman" w:eastAsia="方正仿宋_GBK" w:cs="Times New Roman"/>
          <w:b/>
          <w:sz w:val="32"/>
          <w:szCs w:val="32"/>
        </w:rPr>
        <w:t>7</w:t>
      </w:r>
      <w:r>
        <w:rPr>
          <w:rFonts w:hint="default" w:ascii="Times New Roman" w:hAnsi="Times New Roman" w:eastAsia="方正仿宋_GBK" w:cs="Times New Roman"/>
          <w:b/>
          <w:sz w:val="32"/>
          <w:szCs w:val="32"/>
        </w:rPr>
        <w:t>）附录</w:t>
      </w:r>
      <w:r>
        <w:rPr>
          <w:rFonts w:hint="default" w:ascii="Times New Roman" w:hAnsi="Times New Roman" w:eastAsia="方正仿宋_GBK" w:cs="Times New Roman"/>
          <w:b/>
          <w:sz w:val="32"/>
          <w:szCs w:val="32"/>
        </w:rPr>
        <w:t>A</w:t>
      </w:r>
      <w:r>
        <w:rPr>
          <w:rFonts w:hint="default" w:ascii="Times New Roman" w:hAnsi="Times New Roman" w:eastAsia="方正仿宋_GBK" w:cs="Times New Roman"/>
          <w:sz w:val="32"/>
          <w:szCs w:val="32"/>
        </w:rPr>
        <w:t>列出了各类特殊执法环境下个体防护装备的着装要求。</w:t>
      </w:r>
    </w:p>
    <w:p w14:paraId="1406AEDB">
      <w:pPr>
        <w:ind w:firstLine="643"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w:t>
      </w:r>
      <w:r>
        <w:rPr>
          <w:rFonts w:hint="default" w:ascii="Times New Roman" w:hAnsi="Times New Roman" w:eastAsia="方正仿宋_GBK" w:cs="Times New Roman"/>
          <w:b/>
          <w:sz w:val="32"/>
          <w:szCs w:val="32"/>
        </w:rPr>
        <w:t>8</w:t>
      </w:r>
      <w:r>
        <w:rPr>
          <w:rFonts w:hint="default" w:ascii="Times New Roman" w:hAnsi="Times New Roman" w:eastAsia="方正仿宋_GBK" w:cs="Times New Roman"/>
          <w:b/>
          <w:sz w:val="32"/>
          <w:szCs w:val="32"/>
        </w:rPr>
        <w:t>）附录</w:t>
      </w:r>
      <w:r>
        <w:rPr>
          <w:rFonts w:hint="default" w:ascii="Times New Roman" w:hAnsi="Times New Roman" w:eastAsia="方正仿宋_GBK" w:cs="Times New Roman"/>
          <w:b/>
          <w:sz w:val="32"/>
          <w:szCs w:val="32"/>
        </w:rPr>
        <w:t>B</w:t>
      </w:r>
      <w:r>
        <w:rPr>
          <w:rFonts w:hint="default" w:ascii="Times New Roman" w:hAnsi="Times New Roman" w:eastAsia="方正仿宋_GBK" w:cs="Times New Roman"/>
          <w:sz w:val="32"/>
          <w:szCs w:val="32"/>
        </w:rPr>
        <w:t>对常见的特殊执法环境进行举例说明。</w:t>
      </w:r>
    </w:p>
    <w:p w14:paraId="646390A1">
      <w:pPr>
        <w:ind w:firstLine="643"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w:t>
      </w:r>
      <w:r>
        <w:rPr>
          <w:rFonts w:hint="default" w:ascii="Times New Roman" w:hAnsi="Times New Roman" w:eastAsia="方正仿宋_GBK" w:cs="Times New Roman"/>
          <w:b/>
          <w:sz w:val="32"/>
          <w:szCs w:val="32"/>
        </w:rPr>
        <w:t>9</w:t>
      </w:r>
      <w:r>
        <w:rPr>
          <w:rFonts w:hint="default" w:ascii="Times New Roman" w:hAnsi="Times New Roman" w:eastAsia="方正仿宋_GBK" w:cs="Times New Roman"/>
          <w:b/>
          <w:sz w:val="32"/>
          <w:szCs w:val="32"/>
        </w:rPr>
        <w:t>）附录</w:t>
      </w:r>
      <w:r>
        <w:rPr>
          <w:rFonts w:hint="default" w:ascii="Times New Roman" w:hAnsi="Times New Roman" w:eastAsia="方正仿宋_GBK" w:cs="Times New Roman"/>
          <w:b/>
          <w:sz w:val="32"/>
          <w:szCs w:val="32"/>
        </w:rPr>
        <w:t>C</w:t>
      </w:r>
      <w:r>
        <w:rPr>
          <w:rFonts w:hint="default" w:ascii="Times New Roman" w:hAnsi="Times New Roman" w:eastAsia="方正仿宋_GBK" w:cs="Times New Roman"/>
          <w:sz w:val="32"/>
          <w:szCs w:val="32"/>
        </w:rPr>
        <w:t>列出了常见危害因素的个体防护装备型号选择。</w:t>
      </w:r>
    </w:p>
    <w:p w14:paraId="7F924D0E">
      <w:pPr>
        <w:ind w:firstLine="643"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w:t>
      </w:r>
      <w:r>
        <w:rPr>
          <w:rFonts w:hint="default" w:ascii="Times New Roman" w:hAnsi="Times New Roman" w:eastAsia="方正仿宋_GBK" w:cs="Times New Roman"/>
          <w:b/>
          <w:sz w:val="32"/>
          <w:szCs w:val="32"/>
        </w:rPr>
        <w:t>10</w:t>
      </w:r>
      <w:r>
        <w:rPr>
          <w:rFonts w:hint="default" w:ascii="Times New Roman" w:hAnsi="Times New Roman" w:eastAsia="方正仿宋_GBK" w:cs="Times New Roman"/>
          <w:b/>
          <w:sz w:val="32"/>
          <w:szCs w:val="32"/>
        </w:rPr>
        <w:t>）参考文献</w:t>
      </w:r>
      <w:r>
        <w:rPr>
          <w:rFonts w:hint="default" w:ascii="Times New Roman" w:hAnsi="Times New Roman" w:eastAsia="方正仿宋_GBK" w:cs="Times New Roman"/>
          <w:sz w:val="32"/>
          <w:szCs w:val="32"/>
        </w:rPr>
        <w:t>给出了文件起草过程中的参考的</w:t>
      </w:r>
      <w:r>
        <w:rPr>
          <w:rFonts w:hint="default" w:ascii="Times New Roman" w:hAnsi="Times New Roman" w:eastAsia="方正仿宋_GBK" w:cs="Times New Roman"/>
          <w:sz w:val="32"/>
          <w:szCs w:val="32"/>
        </w:rPr>
        <w:t>23项参考文献。</w:t>
      </w:r>
    </w:p>
    <w:p w14:paraId="50EEC0AD">
      <w:pPr>
        <w:ind w:firstLine="643" w:firstLineChars="200"/>
        <w:rPr>
          <w:rFonts w:hint="default" w:ascii="Times New Roman" w:hAnsi="Times New Roman" w:eastAsia="方正仿宋_GBK" w:cs="Times New Roman"/>
          <w:b/>
          <w:sz w:val="32"/>
          <w:szCs w:val="32"/>
        </w:rPr>
      </w:pPr>
      <w:r>
        <w:rPr>
          <w:rFonts w:hint="default" w:ascii="Times New Roman" w:hAnsi="Times New Roman" w:eastAsia="方正仿宋_GBK" w:cs="Times New Roman"/>
          <w:b/>
          <w:sz w:val="32"/>
          <w:szCs w:val="32"/>
        </w:rPr>
        <w:t>2、主要技术指标确立</w:t>
      </w:r>
    </w:p>
    <w:p w14:paraId="4D95AA84">
      <w:pPr>
        <w:ind w:firstLine="643" w:firstLineChars="200"/>
        <w:rPr>
          <w:rFonts w:hint="default" w:ascii="Times New Roman" w:hAnsi="Times New Roman" w:eastAsia="方正仿宋_GBK" w:cs="Times New Roman"/>
          <w:b/>
          <w:sz w:val="32"/>
          <w:szCs w:val="32"/>
        </w:rPr>
      </w:pPr>
      <w:r>
        <w:rPr>
          <w:rFonts w:hint="default" w:ascii="Times New Roman" w:hAnsi="Times New Roman" w:eastAsia="方正仿宋_GBK" w:cs="Times New Roman"/>
          <w:b/>
          <w:sz w:val="32"/>
          <w:szCs w:val="32"/>
        </w:rPr>
        <w:t>（</w:t>
      </w:r>
      <w:r>
        <w:rPr>
          <w:rFonts w:hint="default" w:ascii="Times New Roman" w:hAnsi="Times New Roman" w:eastAsia="方正仿宋_GBK" w:cs="Times New Roman"/>
          <w:b/>
          <w:sz w:val="32"/>
          <w:szCs w:val="32"/>
        </w:rPr>
        <w:t>1</w:t>
      </w:r>
      <w:r>
        <w:rPr>
          <w:rFonts w:hint="default" w:ascii="Times New Roman" w:hAnsi="Times New Roman" w:eastAsia="方正仿宋_GBK" w:cs="Times New Roman"/>
          <w:b/>
          <w:sz w:val="32"/>
          <w:szCs w:val="32"/>
        </w:rPr>
        <w:t>）术语和定义</w:t>
      </w:r>
    </w:p>
    <w:p w14:paraId="25CF6EDD">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3.1应急管理行政执法人员的定义来源于应急管理部令第</w:t>
      </w:r>
      <w:r>
        <w:rPr>
          <w:rFonts w:hint="default" w:ascii="Times New Roman" w:hAnsi="Times New Roman" w:eastAsia="方正仿宋_GBK" w:cs="Times New Roman"/>
          <w:sz w:val="32"/>
          <w:szCs w:val="32"/>
        </w:rPr>
        <w:t>9</w:t>
      </w:r>
      <w:r>
        <w:rPr>
          <w:rFonts w:hint="default" w:ascii="Times New Roman" w:hAnsi="Times New Roman" w:eastAsia="方正仿宋_GBK" w:cs="Times New Roman"/>
          <w:sz w:val="32"/>
          <w:szCs w:val="32"/>
        </w:rPr>
        <w:t>号，第二条第二款。</w:t>
      </w:r>
    </w:p>
    <w:p w14:paraId="01344958">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w:t>
      </w:r>
      <w:r>
        <w:rPr>
          <w:rFonts w:hint="default" w:ascii="Times New Roman" w:hAnsi="Times New Roman" w:eastAsia="方正仿宋_GBK" w:cs="Times New Roman"/>
          <w:sz w:val="32"/>
          <w:szCs w:val="32"/>
        </w:rPr>
        <w:t>.2个体防护装备的定义来源于GB 39800.1-2020, 2.1，有修改，强调了用于应急管理行政执法人员的防护。</w:t>
      </w:r>
    </w:p>
    <w:p w14:paraId="6E28B435">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3.3易燃易爆危险化学品场所的定义来源于GB 39800.2</w:t>
      </w:r>
      <w:r>
        <w:rPr>
          <w:rFonts w:hint="default" w:ascii="Times New Roman" w:hAnsi="Times New Roman" w:eastAsia="方正仿宋_GBK" w:cs="Times New Roman"/>
          <w:sz w:val="32"/>
          <w:szCs w:val="32"/>
        </w:rPr>
        <w:t>-2020，表</w:t>
      </w:r>
      <w:r>
        <w:rPr>
          <w:rFonts w:hint="default" w:ascii="Times New Roman" w:hAnsi="Times New Roman" w:eastAsia="方正仿宋_GBK" w:cs="Times New Roman"/>
          <w:sz w:val="32"/>
          <w:szCs w:val="32"/>
        </w:rPr>
        <w:t>1，有修改，特指危险化学品相关场所。</w:t>
      </w:r>
    </w:p>
    <w:p w14:paraId="79FC09A9">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3.4</w:t>
      </w:r>
      <w:r>
        <w:rPr>
          <w:rFonts w:hint="default" w:ascii="Times New Roman" w:hAnsi="Times New Roman" w:eastAsia="方正仿宋_GBK" w:cs="Times New Roman"/>
          <w:sz w:val="32"/>
          <w:szCs w:val="32"/>
        </w:rPr>
        <w:t>吸入性气相毒物场所的定义来源于GB 39800.2</w:t>
      </w:r>
      <w:r>
        <w:rPr>
          <w:rFonts w:hint="default" w:ascii="Times New Roman" w:hAnsi="Times New Roman" w:eastAsia="方正仿宋_GBK" w:cs="Times New Roman"/>
          <w:sz w:val="32"/>
          <w:szCs w:val="32"/>
        </w:rPr>
        <w:t>-2020，表</w:t>
      </w:r>
      <w:r>
        <w:rPr>
          <w:rFonts w:hint="default" w:ascii="Times New Roman" w:hAnsi="Times New Roman" w:eastAsia="方正仿宋_GBK" w:cs="Times New Roman"/>
          <w:sz w:val="32"/>
          <w:szCs w:val="32"/>
        </w:rPr>
        <w:t>1，有修改。</w:t>
      </w:r>
    </w:p>
    <w:p w14:paraId="0E4186E4">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3.5易沾染有毒物质或腐蚀性物质场所的定义来源于GB 39800.2</w:t>
      </w:r>
      <w:r>
        <w:rPr>
          <w:rFonts w:hint="default" w:ascii="Times New Roman" w:hAnsi="Times New Roman" w:eastAsia="方正仿宋_GBK" w:cs="Times New Roman"/>
          <w:sz w:val="32"/>
          <w:szCs w:val="32"/>
        </w:rPr>
        <w:t>-2020，表</w:t>
      </w:r>
      <w:r>
        <w:rPr>
          <w:rFonts w:hint="default" w:ascii="Times New Roman" w:hAnsi="Times New Roman" w:eastAsia="方正仿宋_GBK" w:cs="Times New Roman"/>
          <w:sz w:val="32"/>
          <w:szCs w:val="32"/>
        </w:rPr>
        <w:t>1，有修改。</w:t>
      </w:r>
    </w:p>
    <w:p w14:paraId="65979C53">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3.6</w:t>
      </w:r>
      <w:r>
        <w:rPr>
          <w:rFonts w:hint="default" w:ascii="Times New Roman" w:hAnsi="Times New Roman" w:eastAsia="方正仿宋_GBK" w:cs="Times New Roman"/>
          <w:sz w:val="32"/>
          <w:szCs w:val="32"/>
        </w:rPr>
        <w:t>烟花爆竹储存场所的定义根据江苏省无烟花爆竹生产企业的现状进行表述。</w:t>
      </w:r>
    </w:p>
    <w:p w14:paraId="0273B158">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3.7粉尘爆炸危险场所的定义来源于</w:t>
      </w:r>
      <w:r>
        <w:rPr>
          <w:rFonts w:hint="default" w:ascii="Times New Roman" w:hAnsi="Times New Roman" w:eastAsia="方正仿宋_GBK" w:cs="Times New Roman"/>
          <w:sz w:val="32"/>
          <w:szCs w:val="32"/>
        </w:rPr>
        <w:t>GB 15577-2018，</w:t>
      </w:r>
      <w:r>
        <w:rPr>
          <w:rFonts w:hint="default" w:ascii="Times New Roman" w:hAnsi="Times New Roman" w:eastAsia="方正仿宋_GBK" w:cs="Times New Roman"/>
          <w:sz w:val="32"/>
          <w:szCs w:val="32"/>
        </w:rPr>
        <w:t>3</w:t>
      </w:r>
      <w:r>
        <w:rPr>
          <w:rFonts w:hint="default" w:ascii="Times New Roman" w:hAnsi="Times New Roman" w:eastAsia="方正仿宋_GBK" w:cs="Times New Roman"/>
          <w:sz w:val="32"/>
          <w:szCs w:val="32"/>
        </w:rPr>
        <w:t>.3</w:t>
      </w:r>
      <w:r>
        <w:rPr>
          <w:rFonts w:hint="default" w:ascii="Times New Roman" w:hAnsi="Times New Roman" w:eastAsia="方正仿宋_GBK" w:cs="Times New Roman"/>
          <w:sz w:val="32"/>
          <w:szCs w:val="32"/>
        </w:rPr>
        <w:t>，有修改。</w:t>
      </w:r>
    </w:p>
    <w:p w14:paraId="3342B2B0">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3.8吸入性粉尘场所的定义来源于GB 39800.2</w:t>
      </w:r>
      <w:r>
        <w:rPr>
          <w:rFonts w:hint="default" w:ascii="Times New Roman" w:hAnsi="Times New Roman" w:eastAsia="方正仿宋_GBK" w:cs="Times New Roman"/>
          <w:sz w:val="32"/>
          <w:szCs w:val="32"/>
        </w:rPr>
        <w:t>-2020，表</w:t>
      </w:r>
      <w:r>
        <w:rPr>
          <w:rFonts w:hint="default" w:ascii="Times New Roman" w:hAnsi="Times New Roman" w:eastAsia="方正仿宋_GBK" w:cs="Times New Roman"/>
          <w:sz w:val="32"/>
          <w:szCs w:val="32"/>
        </w:rPr>
        <w:t>1，有修改。</w:t>
      </w:r>
    </w:p>
    <w:p w14:paraId="4B498EA8">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3.9</w:t>
      </w:r>
      <w:r>
        <w:rPr>
          <w:rFonts w:hint="default" w:ascii="Times New Roman" w:hAnsi="Times New Roman" w:eastAsia="方正仿宋_GBK" w:cs="Times New Roman"/>
          <w:sz w:val="32"/>
          <w:szCs w:val="32"/>
        </w:rPr>
        <w:t>噪声场所的定义来源于GB 39800.2</w:t>
      </w:r>
      <w:r>
        <w:rPr>
          <w:rFonts w:hint="default" w:ascii="Times New Roman" w:hAnsi="Times New Roman" w:eastAsia="方正仿宋_GBK" w:cs="Times New Roman"/>
          <w:sz w:val="32"/>
          <w:szCs w:val="32"/>
        </w:rPr>
        <w:t>-2020，表</w:t>
      </w:r>
      <w:r>
        <w:rPr>
          <w:rFonts w:hint="default" w:ascii="Times New Roman" w:hAnsi="Times New Roman" w:eastAsia="方正仿宋_GBK" w:cs="Times New Roman"/>
          <w:sz w:val="32"/>
          <w:szCs w:val="32"/>
        </w:rPr>
        <w:t>1，有修改。</w:t>
      </w:r>
    </w:p>
    <w:p w14:paraId="6569C9D7">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3.10高温热接触或者热辐射场所的定义来源于GB 39800.2</w:t>
      </w:r>
      <w:r>
        <w:rPr>
          <w:rFonts w:hint="default" w:ascii="Times New Roman" w:hAnsi="Times New Roman" w:eastAsia="方正仿宋_GBK" w:cs="Times New Roman"/>
          <w:sz w:val="32"/>
          <w:szCs w:val="32"/>
        </w:rPr>
        <w:t>-2020，表</w:t>
      </w:r>
      <w:r>
        <w:rPr>
          <w:rFonts w:hint="default" w:ascii="Times New Roman" w:hAnsi="Times New Roman" w:eastAsia="方正仿宋_GBK" w:cs="Times New Roman"/>
          <w:sz w:val="32"/>
          <w:szCs w:val="32"/>
        </w:rPr>
        <w:t>1，有修改。</w:t>
      </w:r>
    </w:p>
    <w:p w14:paraId="485B7E5F">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3.11</w:t>
      </w:r>
      <w:r>
        <w:rPr>
          <w:rFonts w:hint="default" w:ascii="Times New Roman" w:hAnsi="Times New Roman" w:eastAsia="方正仿宋_GBK" w:cs="Times New Roman"/>
          <w:sz w:val="32"/>
          <w:szCs w:val="32"/>
        </w:rPr>
        <w:t>低温场所的定义来源于GB 39800.2</w:t>
      </w:r>
      <w:r>
        <w:rPr>
          <w:rFonts w:hint="default" w:ascii="Times New Roman" w:hAnsi="Times New Roman" w:eastAsia="方正仿宋_GBK" w:cs="Times New Roman"/>
          <w:sz w:val="32"/>
          <w:szCs w:val="32"/>
        </w:rPr>
        <w:t>-2020，表</w:t>
      </w:r>
      <w:r>
        <w:rPr>
          <w:rFonts w:hint="default" w:ascii="Times New Roman" w:hAnsi="Times New Roman" w:eastAsia="方正仿宋_GBK" w:cs="Times New Roman"/>
          <w:sz w:val="32"/>
          <w:szCs w:val="32"/>
        </w:rPr>
        <w:t>1，有修改。</w:t>
      </w:r>
    </w:p>
    <w:p w14:paraId="389FEECF">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3.12机械危险场所的定义来源于GB 39800.2</w:t>
      </w:r>
      <w:r>
        <w:rPr>
          <w:rFonts w:hint="default" w:ascii="Times New Roman" w:hAnsi="Times New Roman" w:eastAsia="方正仿宋_GBK" w:cs="Times New Roman"/>
          <w:sz w:val="32"/>
          <w:szCs w:val="32"/>
        </w:rPr>
        <w:t>-2020，表</w:t>
      </w:r>
      <w:r>
        <w:rPr>
          <w:rFonts w:hint="default" w:ascii="Times New Roman" w:hAnsi="Times New Roman" w:eastAsia="方正仿宋_GBK" w:cs="Times New Roman"/>
          <w:sz w:val="32"/>
          <w:szCs w:val="32"/>
        </w:rPr>
        <w:t>1，有修改。</w:t>
      </w:r>
    </w:p>
    <w:p w14:paraId="537C0392">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3.13带电危险场所的定义根据工作实际情况进行表述。</w:t>
      </w:r>
    </w:p>
    <w:p w14:paraId="2D33049C">
      <w:pPr>
        <w:ind w:firstLine="643" w:firstLineChars="200"/>
        <w:rPr>
          <w:rFonts w:hint="default" w:ascii="Times New Roman" w:hAnsi="Times New Roman" w:eastAsia="方正仿宋_GBK" w:cs="Times New Roman"/>
          <w:b/>
          <w:sz w:val="32"/>
          <w:szCs w:val="32"/>
        </w:rPr>
      </w:pPr>
      <w:r>
        <w:rPr>
          <w:rFonts w:hint="default" w:ascii="Times New Roman" w:hAnsi="Times New Roman" w:eastAsia="方正仿宋_GBK" w:cs="Times New Roman"/>
          <w:b/>
          <w:sz w:val="32"/>
          <w:szCs w:val="32"/>
        </w:rPr>
        <w:t>（2）服</w:t>
      </w:r>
      <w:r>
        <w:rPr>
          <w:rFonts w:hint="default" w:ascii="Times New Roman" w:hAnsi="Times New Roman" w:eastAsia="方正仿宋_GBK" w:cs="Times New Roman"/>
          <w:b/>
          <w:sz w:val="32"/>
          <w:szCs w:val="32"/>
        </w:rPr>
        <w:t>装及装备种类</w:t>
      </w:r>
    </w:p>
    <w:p w14:paraId="34E10190">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制式服装根据《江苏省综合行政执法制式服装和标志管理实施办法》要求着装，个体防护装备参照</w:t>
      </w:r>
      <w:r>
        <w:rPr>
          <w:rFonts w:hint="default" w:ascii="Times New Roman" w:hAnsi="Times New Roman" w:eastAsia="方正仿宋_GBK" w:cs="Times New Roman"/>
          <w:sz w:val="32"/>
          <w:szCs w:val="32"/>
        </w:rPr>
        <w:t>GB 39800.1-2020 表</w:t>
      </w:r>
      <w:r>
        <w:rPr>
          <w:rFonts w:hint="default" w:ascii="Times New Roman" w:hAnsi="Times New Roman" w:eastAsia="方正仿宋_GBK" w:cs="Times New Roman"/>
          <w:sz w:val="32"/>
          <w:szCs w:val="32"/>
        </w:rPr>
        <w:t>1“防护分类”进行了列举，并在附录A中用图片进行了展示。</w:t>
      </w:r>
    </w:p>
    <w:p w14:paraId="0A553176">
      <w:pPr>
        <w:ind w:firstLine="643" w:firstLineChars="200"/>
        <w:rPr>
          <w:rFonts w:hint="default" w:ascii="Times New Roman" w:hAnsi="Times New Roman" w:eastAsia="方正仿宋_GBK" w:cs="Times New Roman"/>
          <w:b/>
          <w:sz w:val="32"/>
          <w:szCs w:val="32"/>
        </w:rPr>
      </w:pPr>
      <w:r>
        <w:rPr>
          <w:rFonts w:hint="default" w:ascii="Times New Roman" w:hAnsi="Times New Roman" w:eastAsia="方正仿宋_GBK" w:cs="Times New Roman"/>
          <w:b/>
          <w:sz w:val="32"/>
          <w:szCs w:val="32"/>
        </w:rPr>
        <w:t>（</w:t>
      </w:r>
      <w:r>
        <w:rPr>
          <w:rFonts w:hint="default" w:ascii="Times New Roman" w:hAnsi="Times New Roman" w:eastAsia="方正仿宋_GBK" w:cs="Times New Roman"/>
          <w:b/>
          <w:sz w:val="32"/>
          <w:szCs w:val="32"/>
        </w:rPr>
        <w:t>3</w:t>
      </w:r>
      <w:r>
        <w:rPr>
          <w:rFonts w:hint="default" w:ascii="Times New Roman" w:hAnsi="Times New Roman" w:eastAsia="方正仿宋_GBK" w:cs="Times New Roman"/>
          <w:b/>
          <w:sz w:val="32"/>
          <w:szCs w:val="32"/>
        </w:rPr>
        <w:t>）防护要求</w:t>
      </w:r>
    </w:p>
    <w:p w14:paraId="2813B6F7">
      <w:pPr>
        <w:ind w:firstLine="643" w:firstLineChars="200"/>
        <w:rPr>
          <w:rFonts w:hint="default" w:ascii="Times New Roman" w:hAnsi="Times New Roman" w:eastAsia="方正仿宋_GBK" w:cs="Times New Roman"/>
          <w:b/>
          <w:sz w:val="32"/>
          <w:szCs w:val="32"/>
        </w:rPr>
      </w:pPr>
      <w:r>
        <w:rPr>
          <w:rFonts w:hint="default" w:ascii="Times New Roman" w:hAnsi="Times New Roman" w:eastAsia="方正仿宋_GBK" w:cs="Times New Roman"/>
          <w:b/>
          <w:sz w:val="32"/>
          <w:szCs w:val="32"/>
        </w:rPr>
        <w:t>5.1个体防护装备的配备流程</w:t>
      </w:r>
    </w:p>
    <w:p w14:paraId="46980B8F">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明确了执法人员个体防护装备的配备流程，主要参考</w:t>
      </w:r>
      <w:r>
        <w:rPr>
          <w:rFonts w:hint="default" w:ascii="Times New Roman" w:hAnsi="Times New Roman" w:eastAsia="方正仿宋_GBK" w:cs="Times New Roman"/>
          <w:sz w:val="32"/>
          <w:szCs w:val="32"/>
        </w:rPr>
        <w:t>GB 39800.1-2020 图</w:t>
      </w:r>
      <w:r>
        <w:rPr>
          <w:rFonts w:hint="default" w:ascii="Times New Roman" w:hAnsi="Times New Roman" w:eastAsia="方正仿宋_GBK" w:cs="Times New Roman"/>
          <w:sz w:val="32"/>
          <w:szCs w:val="32"/>
        </w:rPr>
        <w:t>1并结合工作实际确定。</w:t>
      </w:r>
    </w:p>
    <w:p w14:paraId="56BC64A0">
      <w:pPr>
        <w:ind w:firstLine="643" w:firstLineChars="200"/>
        <w:rPr>
          <w:rFonts w:hint="default" w:ascii="Times New Roman" w:hAnsi="Times New Roman" w:eastAsia="方正仿宋_GBK" w:cs="Times New Roman"/>
          <w:b/>
          <w:sz w:val="32"/>
          <w:szCs w:val="32"/>
        </w:rPr>
      </w:pPr>
      <w:r>
        <w:rPr>
          <w:rFonts w:hint="default" w:ascii="Times New Roman" w:hAnsi="Times New Roman" w:eastAsia="方正仿宋_GBK" w:cs="Times New Roman"/>
          <w:b/>
          <w:sz w:val="32"/>
          <w:szCs w:val="32"/>
        </w:rPr>
        <w:t>5.2危害因素的辨识和评估</w:t>
      </w:r>
    </w:p>
    <w:p w14:paraId="104E738C">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提出了对被检查企业危害辨识和评估的方法，主要参考</w:t>
      </w:r>
      <w:r>
        <w:rPr>
          <w:rFonts w:hint="default" w:ascii="Times New Roman" w:hAnsi="Times New Roman" w:eastAsia="方正仿宋_GBK" w:cs="Times New Roman"/>
          <w:sz w:val="32"/>
          <w:szCs w:val="32"/>
        </w:rPr>
        <w:t xml:space="preserve">GB 39800.1-2020 </w:t>
      </w:r>
      <w:r>
        <w:rPr>
          <w:rFonts w:hint="default" w:ascii="Times New Roman" w:hAnsi="Times New Roman" w:eastAsia="方正仿宋_GBK" w:cs="Times New Roman"/>
          <w:sz w:val="32"/>
          <w:szCs w:val="32"/>
        </w:rPr>
        <w:t>4</w:t>
      </w:r>
      <w:r>
        <w:rPr>
          <w:rFonts w:hint="default" w:ascii="Times New Roman" w:hAnsi="Times New Roman" w:eastAsia="方正仿宋_GBK" w:cs="Times New Roman"/>
          <w:sz w:val="32"/>
          <w:szCs w:val="32"/>
        </w:rPr>
        <w:t>.2</w:t>
      </w:r>
      <w:r>
        <w:rPr>
          <w:rFonts w:hint="default" w:ascii="Times New Roman" w:hAnsi="Times New Roman" w:eastAsia="方正仿宋_GBK" w:cs="Times New Roman"/>
          <w:sz w:val="32"/>
          <w:szCs w:val="32"/>
        </w:rPr>
        <w:t>并结合工作实际确定。</w:t>
      </w:r>
    </w:p>
    <w:p w14:paraId="09CF15E7">
      <w:pPr>
        <w:ind w:firstLine="643" w:firstLineChars="200"/>
        <w:rPr>
          <w:rFonts w:hint="default" w:ascii="Times New Roman" w:hAnsi="Times New Roman" w:eastAsia="方正仿宋_GBK" w:cs="Times New Roman"/>
          <w:b/>
          <w:sz w:val="32"/>
          <w:szCs w:val="32"/>
        </w:rPr>
      </w:pPr>
      <w:r>
        <w:rPr>
          <w:rFonts w:hint="default" w:ascii="Times New Roman" w:hAnsi="Times New Roman" w:eastAsia="方正仿宋_GBK" w:cs="Times New Roman"/>
          <w:b/>
          <w:sz w:val="32"/>
          <w:szCs w:val="32"/>
        </w:rPr>
        <w:t>5.3特殊执法环境个体防护装备选择</w:t>
      </w:r>
    </w:p>
    <w:p w14:paraId="5AF3ABD7">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提出了特殊执法环境个体防护装备选择的基本原则，并在附录</w:t>
      </w:r>
      <w:r>
        <w:rPr>
          <w:rFonts w:hint="default" w:ascii="Times New Roman" w:hAnsi="Times New Roman" w:eastAsia="方正仿宋_GBK" w:cs="Times New Roman"/>
          <w:sz w:val="32"/>
          <w:szCs w:val="32"/>
        </w:rPr>
        <w:t>B中对常见的特殊执法环境进行举例说明，主要参考</w:t>
      </w:r>
      <w:r>
        <w:rPr>
          <w:rFonts w:hint="default" w:ascii="Times New Roman" w:hAnsi="Times New Roman" w:eastAsia="方正仿宋_GBK" w:cs="Times New Roman"/>
          <w:sz w:val="32"/>
          <w:szCs w:val="32"/>
        </w:rPr>
        <w:t>GB 39800.2-2020表1、GB 39800.3-2020表1、GB 39800.5-2020表1、GB 39800.7-2020表1、</w:t>
      </w:r>
      <w:r>
        <w:rPr>
          <w:rFonts w:hint="default" w:ascii="Times New Roman" w:hAnsi="Times New Roman" w:eastAsia="方正仿宋_GBK" w:cs="Times New Roman"/>
          <w:sz w:val="32"/>
          <w:szCs w:val="32"/>
        </w:rPr>
        <w:t>《工贸行业重点可燃性粉尘目录（</w:t>
      </w:r>
      <w:r>
        <w:rPr>
          <w:rFonts w:hint="default" w:ascii="Times New Roman" w:hAnsi="Times New Roman" w:eastAsia="方正仿宋_GBK" w:cs="Times New Roman"/>
          <w:sz w:val="32"/>
          <w:szCs w:val="32"/>
        </w:rPr>
        <w:t>2015版）》等并</w:t>
      </w:r>
      <w:r>
        <w:rPr>
          <w:rFonts w:hint="default" w:ascii="Times New Roman" w:hAnsi="Times New Roman" w:eastAsia="方正仿宋_GBK" w:cs="Times New Roman"/>
          <w:sz w:val="32"/>
          <w:szCs w:val="32"/>
        </w:rPr>
        <w:t>结合工作实际进行举例。</w:t>
      </w:r>
    </w:p>
    <w:p w14:paraId="2121709C">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5.3.1易燃易爆危险化学品场所的防护主要参考GB 39800.2</w:t>
      </w:r>
      <w:r>
        <w:rPr>
          <w:rFonts w:hint="default" w:ascii="Times New Roman" w:hAnsi="Times New Roman" w:eastAsia="方正仿宋_GBK" w:cs="Times New Roman"/>
          <w:sz w:val="32"/>
          <w:szCs w:val="32"/>
        </w:rPr>
        <w:t>-2020表</w:t>
      </w:r>
      <w:r>
        <w:rPr>
          <w:rFonts w:hint="default" w:ascii="Times New Roman" w:hAnsi="Times New Roman" w:eastAsia="方正仿宋_GBK" w:cs="Times New Roman"/>
          <w:sz w:val="32"/>
          <w:szCs w:val="32"/>
        </w:rPr>
        <w:t>1并结合工作实际确定。</w:t>
      </w:r>
    </w:p>
    <w:p w14:paraId="5F04D8FB">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5.3.2</w:t>
      </w:r>
      <w:r>
        <w:rPr>
          <w:rFonts w:hint="default" w:ascii="Times New Roman" w:hAnsi="Times New Roman" w:eastAsia="方正仿宋_GBK" w:cs="Times New Roman"/>
          <w:sz w:val="32"/>
          <w:szCs w:val="32"/>
        </w:rPr>
        <w:t>吸入性气相毒物</w:t>
      </w:r>
      <w:r>
        <w:rPr>
          <w:rFonts w:hint="default" w:ascii="Times New Roman" w:hAnsi="Times New Roman" w:eastAsia="方正仿宋_GBK" w:cs="Times New Roman"/>
          <w:sz w:val="32"/>
          <w:szCs w:val="32"/>
        </w:rPr>
        <w:t>场所的防护主要参考GB 39800.2</w:t>
      </w:r>
      <w:r>
        <w:rPr>
          <w:rFonts w:hint="default" w:ascii="Times New Roman" w:hAnsi="Times New Roman" w:eastAsia="方正仿宋_GBK" w:cs="Times New Roman"/>
          <w:sz w:val="32"/>
          <w:szCs w:val="32"/>
        </w:rPr>
        <w:t>-2020表</w:t>
      </w:r>
      <w:r>
        <w:rPr>
          <w:rFonts w:hint="default" w:ascii="Times New Roman" w:hAnsi="Times New Roman" w:eastAsia="方正仿宋_GBK" w:cs="Times New Roman"/>
          <w:sz w:val="32"/>
          <w:szCs w:val="32"/>
        </w:rPr>
        <w:t>1并结合工作实际确定。</w:t>
      </w:r>
    </w:p>
    <w:p w14:paraId="60BE317F">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5.3.3</w:t>
      </w:r>
      <w:r>
        <w:rPr>
          <w:rFonts w:hint="default" w:ascii="Times New Roman" w:hAnsi="Times New Roman" w:eastAsia="方正仿宋_GBK" w:cs="Times New Roman"/>
          <w:sz w:val="32"/>
          <w:szCs w:val="32"/>
        </w:rPr>
        <w:t>易沾染有毒物</w:t>
      </w:r>
      <w:r>
        <w:rPr>
          <w:rFonts w:hint="default" w:ascii="Times New Roman" w:hAnsi="Times New Roman" w:eastAsia="方正仿宋_GBK" w:cs="Times New Roman"/>
          <w:sz w:val="32"/>
          <w:szCs w:val="32"/>
        </w:rPr>
        <w:t>质或腐蚀性物质场所主要参考GB 39800.2</w:t>
      </w:r>
      <w:r>
        <w:rPr>
          <w:rFonts w:hint="default" w:ascii="Times New Roman" w:hAnsi="Times New Roman" w:eastAsia="方正仿宋_GBK" w:cs="Times New Roman"/>
          <w:sz w:val="32"/>
          <w:szCs w:val="32"/>
        </w:rPr>
        <w:t>-2020表</w:t>
      </w:r>
      <w:r>
        <w:rPr>
          <w:rFonts w:hint="default" w:ascii="Times New Roman" w:hAnsi="Times New Roman" w:eastAsia="方正仿宋_GBK" w:cs="Times New Roman"/>
          <w:sz w:val="32"/>
          <w:szCs w:val="32"/>
        </w:rPr>
        <w:t>1并结合工作实际确定。</w:t>
      </w:r>
    </w:p>
    <w:p w14:paraId="02663F21">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5.3.4</w:t>
      </w:r>
      <w:r>
        <w:rPr>
          <w:rFonts w:hint="default" w:ascii="Times New Roman" w:hAnsi="Times New Roman" w:eastAsia="方正仿宋_GBK" w:cs="Times New Roman"/>
          <w:sz w:val="32"/>
          <w:szCs w:val="32"/>
        </w:rPr>
        <w:t>烟花爆竹储存场所主要参考GB 39800.2</w:t>
      </w:r>
      <w:r>
        <w:rPr>
          <w:rFonts w:hint="default" w:ascii="Times New Roman" w:hAnsi="Times New Roman" w:eastAsia="方正仿宋_GBK" w:cs="Times New Roman"/>
          <w:sz w:val="32"/>
          <w:szCs w:val="32"/>
        </w:rPr>
        <w:t>-2020表</w:t>
      </w:r>
      <w:r>
        <w:rPr>
          <w:rFonts w:hint="default" w:ascii="Times New Roman" w:hAnsi="Times New Roman" w:eastAsia="方正仿宋_GBK" w:cs="Times New Roman"/>
          <w:sz w:val="32"/>
          <w:szCs w:val="32"/>
        </w:rPr>
        <w:t>1并结合工作实际确定。</w:t>
      </w:r>
    </w:p>
    <w:p w14:paraId="03054412">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5.3.5粉</w:t>
      </w:r>
      <w:r>
        <w:rPr>
          <w:rFonts w:hint="default" w:ascii="Times New Roman" w:hAnsi="Times New Roman" w:eastAsia="方正仿宋_GBK" w:cs="Times New Roman"/>
          <w:sz w:val="32"/>
          <w:szCs w:val="32"/>
        </w:rPr>
        <w:t>尘爆炸危险场所主要参考GB 39800.2</w:t>
      </w:r>
      <w:r>
        <w:rPr>
          <w:rFonts w:hint="default" w:ascii="Times New Roman" w:hAnsi="Times New Roman" w:eastAsia="方正仿宋_GBK" w:cs="Times New Roman"/>
          <w:sz w:val="32"/>
          <w:szCs w:val="32"/>
        </w:rPr>
        <w:t>-2020表</w:t>
      </w:r>
      <w:r>
        <w:rPr>
          <w:rFonts w:hint="default" w:ascii="Times New Roman" w:hAnsi="Times New Roman" w:eastAsia="方正仿宋_GBK" w:cs="Times New Roman"/>
          <w:sz w:val="32"/>
          <w:szCs w:val="32"/>
        </w:rPr>
        <w:t>1并结合工作实际确定。</w:t>
      </w:r>
    </w:p>
    <w:p w14:paraId="1421D44A">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5.3.6</w:t>
      </w:r>
      <w:r>
        <w:rPr>
          <w:rFonts w:hint="default" w:ascii="Times New Roman" w:hAnsi="Times New Roman" w:eastAsia="方正仿宋_GBK" w:cs="Times New Roman"/>
          <w:sz w:val="32"/>
          <w:szCs w:val="32"/>
        </w:rPr>
        <w:t>吸入性粉</w:t>
      </w:r>
      <w:r>
        <w:rPr>
          <w:rFonts w:hint="default" w:ascii="Times New Roman" w:hAnsi="Times New Roman" w:eastAsia="方正仿宋_GBK" w:cs="Times New Roman"/>
          <w:sz w:val="32"/>
          <w:szCs w:val="32"/>
        </w:rPr>
        <w:t>尘场所主要参考GB 39800.2</w:t>
      </w:r>
      <w:r>
        <w:rPr>
          <w:rFonts w:hint="default" w:ascii="Times New Roman" w:hAnsi="Times New Roman" w:eastAsia="方正仿宋_GBK" w:cs="Times New Roman"/>
          <w:sz w:val="32"/>
          <w:szCs w:val="32"/>
        </w:rPr>
        <w:t>-2020表</w:t>
      </w:r>
      <w:r>
        <w:rPr>
          <w:rFonts w:hint="default" w:ascii="Times New Roman" w:hAnsi="Times New Roman" w:eastAsia="方正仿宋_GBK" w:cs="Times New Roman"/>
          <w:sz w:val="32"/>
          <w:szCs w:val="32"/>
        </w:rPr>
        <w:t>1并结合工作实际确定。</w:t>
      </w:r>
    </w:p>
    <w:p w14:paraId="51094E0D">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5.3.7噪声场所主要参考GB 39800.2</w:t>
      </w:r>
      <w:r>
        <w:rPr>
          <w:rFonts w:hint="default" w:ascii="Times New Roman" w:hAnsi="Times New Roman" w:eastAsia="方正仿宋_GBK" w:cs="Times New Roman"/>
          <w:sz w:val="32"/>
          <w:szCs w:val="32"/>
        </w:rPr>
        <w:t>-2020表</w:t>
      </w:r>
      <w:r>
        <w:rPr>
          <w:rFonts w:hint="default" w:ascii="Times New Roman" w:hAnsi="Times New Roman" w:eastAsia="方正仿宋_GBK" w:cs="Times New Roman"/>
          <w:sz w:val="32"/>
          <w:szCs w:val="32"/>
        </w:rPr>
        <w:t>1并结合工作实际确定。</w:t>
      </w:r>
    </w:p>
    <w:p w14:paraId="5264613E">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5.3.8</w:t>
      </w:r>
      <w:r>
        <w:rPr>
          <w:rFonts w:hint="default" w:ascii="Times New Roman" w:hAnsi="Times New Roman" w:eastAsia="方正仿宋_GBK" w:cs="Times New Roman"/>
          <w:sz w:val="32"/>
          <w:szCs w:val="32"/>
        </w:rPr>
        <w:t>高</w:t>
      </w:r>
      <w:r>
        <w:rPr>
          <w:rFonts w:hint="default" w:ascii="Times New Roman" w:hAnsi="Times New Roman" w:eastAsia="方正仿宋_GBK" w:cs="Times New Roman"/>
          <w:sz w:val="32"/>
          <w:szCs w:val="32"/>
        </w:rPr>
        <w:t>温热接触或热辐射场所主要参考GB 39800.</w:t>
      </w:r>
      <w:r>
        <w:rPr>
          <w:rFonts w:hint="default" w:ascii="Times New Roman" w:hAnsi="Times New Roman" w:eastAsia="方正仿宋_GBK" w:cs="Times New Roman"/>
          <w:sz w:val="32"/>
          <w:szCs w:val="32"/>
        </w:rPr>
        <w:t>3-2020表</w:t>
      </w:r>
      <w:r>
        <w:rPr>
          <w:rFonts w:hint="default" w:ascii="Times New Roman" w:hAnsi="Times New Roman" w:eastAsia="方正仿宋_GBK" w:cs="Times New Roman"/>
          <w:sz w:val="32"/>
          <w:szCs w:val="32"/>
        </w:rPr>
        <w:t>1并结合工作实际确定。</w:t>
      </w:r>
    </w:p>
    <w:p w14:paraId="35FB3C74">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5.3.9低温场所</w:t>
      </w:r>
      <w:r>
        <w:rPr>
          <w:rFonts w:hint="default" w:ascii="Times New Roman" w:hAnsi="Times New Roman" w:eastAsia="方正仿宋_GBK" w:cs="Times New Roman"/>
          <w:sz w:val="32"/>
          <w:szCs w:val="32"/>
        </w:rPr>
        <w:t>主要参考GB 39800.</w:t>
      </w:r>
      <w:r>
        <w:rPr>
          <w:rFonts w:hint="default" w:ascii="Times New Roman" w:hAnsi="Times New Roman" w:eastAsia="方正仿宋_GBK" w:cs="Times New Roman"/>
          <w:sz w:val="32"/>
          <w:szCs w:val="32"/>
        </w:rPr>
        <w:t>2-2020表</w:t>
      </w:r>
      <w:r>
        <w:rPr>
          <w:rFonts w:hint="default" w:ascii="Times New Roman" w:hAnsi="Times New Roman" w:eastAsia="方正仿宋_GBK" w:cs="Times New Roman"/>
          <w:sz w:val="32"/>
          <w:szCs w:val="32"/>
        </w:rPr>
        <w:t>1并结合工作实际确定。</w:t>
      </w:r>
    </w:p>
    <w:p w14:paraId="429155EE">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5.3.10机械危险场所</w:t>
      </w:r>
      <w:r>
        <w:rPr>
          <w:rFonts w:hint="default" w:ascii="Times New Roman" w:hAnsi="Times New Roman" w:eastAsia="方正仿宋_GBK" w:cs="Times New Roman"/>
          <w:sz w:val="32"/>
          <w:szCs w:val="32"/>
        </w:rPr>
        <w:t>主要参考GB 39800.</w:t>
      </w:r>
      <w:r>
        <w:rPr>
          <w:rFonts w:hint="default" w:ascii="Times New Roman" w:hAnsi="Times New Roman" w:eastAsia="方正仿宋_GBK" w:cs="Times New Roman"/>
          <w:sz w:val="32"/>
          <w:szCs w:val="32"/>
        </w:rPr>
        <w:t>3-2020表</w:t>
      </w:r>
      <w:r>
        <w:rPr>
          <w:rFonts w:hint="default" w:ascii="Times New Roman" w:hAnsi="Times New Roman" w:eastAsia="方正仿宋_GBK" w:cs="Times New Roman"/>
          <w:sz w:val="32"/>
          <w:szCs w:val="32"/>
        </w:rPr>
        <w:t>1并结合工作实际确定。</w:t>
      </w:r>
    </w:p>
    <w:p w14:paraId="47299FC6">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5.3.11</w:t>
      </w:r>
      <w:r>
        <w:rPr>
          <w:rFonts w:hint="default" w:ascii="Times New Roman" w:hAnsi="Times New Roman" w:eastAsia="方正仿宋_GBK" w:cs="Times New Roman"/>
          <w:sz w:val="32"/>
          <w:szCs w:val="32"/>
        </w:rPr>
        <w:t>带电危险场所主要参考GB 39800.</w:t>
      </w:r>
      <w:r>
        <w:rPr>
          <w:rFonts w:hint="default" w:ascii="Times New Roman" w:hAnsi="Times New Roman" w:eastAsia="方正仿宋_GBK" w:cs="Times New Roman"/>
          <w:sz w:val="32"/>
          <w:szCs w:val="32"/>
        </w:rPr>
        <w:t>2-2020表</w:t>
      </w:r>
      <w:r>
        <w:rPr>
          <w:rFonts w:hint="default" w:ascii="Times New Roman" w:hAnsi="Times New Roman" w:eastAsia="方正仿宋_GBK" w:cs="Times New Roman"/>
          <w:sz w:val="32"/>
          <w:szCs w:val="32"/>
        </w:rPr>
        <w:t>1并结合工作实际确定。</w:t>
      </w:r>
    </w:p>
    <w:p w14:paraId="65232EC9">
      <w:pPr>
        <w:ind w:firstLine="643" w:firstLineChars="200"/>
        <w:rPr>
          <w:rFonts w:hint="default" w:ascii="Times New Roman" w:hAnsi="Times New Roman" w:eastAsia="方正仿宋_GBK" w:cs="Times New Roman"/>
          <w:b/>
          <w:sz w:val="32"/>
          <w:szCs w:val="32"/>
        </w:rPr>
      </w:pPr>
      <w:r>
        <w:rPr>
          <w:rFonts w:hint="default" w:ascii="Times New Roman" w:hAnsi="Times New Roman" w:eastAsia="方正仿宋_GBK" w:cs="Times New Roman"/>
          <w:b/>
          <w:sz w:val="32"/>
          <w:szCs w:val="32"/>
        </w:rPr>
        <w:t>5.4个体防护装备型号选择</w:t>
      </w:r>
    </w:p>
    <w:p w14:paraId="6FF9CFBB">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在附录</w:t>
      </w:r>
      <w:r>
        <w:rPr>
          <w:rFonts w:hint="default" w:ascii="Times New Roman" w:hAnsi="Times New Roman" w:eastAsia="方正仿宋_GBK" w:cs="Times New Roman"/>
          <w:sz w:val="32"/>
          <w:szCs w:val="32"/>
        </w:rPr>
        <w:t>C中详细列出了常见危害因素的个体防护装备型号选择，主要参考AQ 6111-2023表A.1并结合工作实际确定。</w:t>
      </w:r>
    </w:p>
    <w:p w14:paraId="239B6E2D">
      <w:pPr>
        <w:ind w:firstLine="643" w:firstLineChars="200"/>
        <w:rPr>
          <w:rFonts w:hint="default" w:ascii="Times New Roman" w:hAnsi="Times New Roman" w:eastAsia="方正仿宋_GBK" w:cs="Times New Roman"/>
          <w:b/>
          <w:sz w:val="32"/>
          <w:szCs w:val="32"/>
        </w:rPr>
      </w:pPr>
      <w:r>
        <w:rPr>
          <w:rFonts w:hint="default" w:ascii="Times New Roman" w:hAnsi="Times New Roman" w:eastAsia="方正仿宋_GBK" w:cs="Times New Roman"/>
          <w:b/>
          <w:sz w:val="32"/>
          <w:szCs w:val="32"/>
        </w:rPr>
        <w:t>（</w:t>
      </w:r>
      <w:r>
        <w:rPr>
          <w:rFonts w:hint="default" w:ascii="Times New Roman" w:hAnsi="Times New Roman" w:eastAsia="方正仿宋_GBK" w:cs="Times New Roman"/>
          <w:b/>
          <w:sz w:val="32"/>
          <w:szCs w:val="32"/>
        </w:rPr>
        <w:t>4</w:t>
      </w:r>
      <w:r>
        <w:rPr>
          <w:rFonts w:hint="default" w:ascii="Times New Roman" w:hAnsi="Times New Roman" w:eastAsia="方正仿宋_GBK" w:cs="Times New Roman"/>
          <w:b/>
          <w:sz w:val="32"/>
          <w:szCs w:val="32"/>
        </w:rPr>
        <w:t>）管理要求</w:t>
      </w:r>
    </w:p>
    <w:p w14:paraId="68DC8231">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6.1明确了制式服装的配发、穿戴、使用等日常管理按照《江苏省综合行政执法制式服装和标志管理实施办法》执行。</w:t>
      </w:r>
    </w:p>
    <w:p w14:paraId="157D5733">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6.2明确了个体防护装备管理要求，主要参考GB 39800.</w:t>
      </w:r>
      <w:r>
        <w:rPr>
          <w:rFonts w:hint="default" w:ascii="Times New Roman" w:hAnsi="Times New Roman" w:eastAsia="方正仿宋_GBK" w:cs="Times New Roman"/>
          <w:sz w:val="32"/>
          <w:szCs w:val="32"/>
        </w:rPr>
        <w:t>1-2020、</w:t>
      </w:r>
      <w:r>
        <w:rPr>
          <w:rFonts w:hint="default" w:ascii="Times New Roman" w:hAnsi="Times New Roman" w:eastAsia="方正仿宋_GBK" w:cs="Times New Roman"/>
          <w:sz w:val="32"/>
          <w:szCs w:val="32"/>
        </w:rPr>
        <w:t>AQ 6111-2023</w:t>
      </w:r>
      <w:r>
        <w:rPr>
          <w:rFonts w:hint="default" w:ascii="Times New Roman" w:hAnsi="Times New Roman" w:eastAsia="方正仿宋_GBK" w:cs="Times New Roman"/>
          <w:sz w:val="32"/>
          <w:szCs w:val="32"/>
        </w:rPr>
        <w:t>并结合工作实际确定。</w:t>
      </w:r>
    </w:p>
    <w:p w14:paraId="6A1084CE">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6.3明确了执法人员着装应接受群众监督与评价，并纳入日常管理。</w:t>
      </w:r>
    </w:p>
    <w:p w14:paraId="0D4C0FF7">
      <w:pPr>
        <w:ind w:firstLine="640" w:firstLineChars="200"/>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五、重大分歧意见的处理过程和依据</w:t>
      </w:r>
    </w:p>
    <w:p w14:paraId="393AF54A">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无。</w:t>
      </w:r>
    </w:p>
    <w:p w14:paraId="0B94D261">
      <w:pPr>
        <w:ind w:firstLine="640" w:firstLineChars="200"/>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六、与相关法律法规和标准的关系</w:t>
      </w:r>
    </w:p>
    <w:p w14:paraId="33F51067">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本标准遵守现行法律法规，并和强制性标准相协调一致。</w:t>
      </w:r>
    </w:p>
    <w:p w14:paraId="2D061037">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本标准制定中未采用国际标准，文中规范性引用的国家标准、行业标准均为应急管理行政执法人员防护管理提供了相关依据。</w:t>
      </w:r>
    </w:p>
    <w:p w14:paraId="770FBB11">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《个体防护装备配备规范》GB</w:t>
      </w:r>
      <w:r>
        <w:rPr>
          <w:rFonts w:hint="default" w:ascii="Times New Roman" w:hAnsi="Times New Roman" w:eastAsia="方正仿宋_GBK" w:cs="Times New Roman"/>
          <w:sz w:val="32"/>
          <w:szCs w:val="32"/>
        </w:rPr>
        <w:t>39800</w:t>
      </w:r>
      <w:r>
        <w:rPr>
          <w:rFonts w:hint="default" w:ascii="Times New Roman" w:hAnsi="Times New Roman" w:eastAsia="方正仿宋_GBK" w:cs="Times New Roman"/>
          <w:sz w:val="32"/>
          <w:szCs w:val="32"/>
        </w:rPr>
        <w:t>系列标准规定了个体防护装备配备的总体要求以及各行业个体防护装备的配备要求，但未给出执法人员开展执法检查时的防护要求。本标准的编制重点是执法人员的个体防护，用于规范应急管理部门执法人员个体防护装备的选型、使用与管理，通过采购、保管、发放、培训、使用、报废等全过程管理，保障执法人员进入特殊执法环境的安全，填补了执法人员防护标准的空白。</w:t>
      </w:r>
    </w:p>
    <w:p w14:paraId="73D140A4">
      <w:pPr>
        <w:ind w:firstLine="640" w:firstLineChars="200"/>
        <w:rPr>
          <w:rFonts w:hint="default" w:ascii="Times New Roman" w:hAnsi="Times New Roman" w:eastAsia="宋体" w:cs="Times New Roman"/>
          <w:b/>
          <w:sz w:val="28"/>
          <w:szCs w:val="28"/>
        </w:rPr>
      </w:pPr>
      <w:r>
        <w:rPr>
          <w:rFonts w:hint="default" w:ascii="Times New Roman" w:hAnsi="Times New Roman" w:eastAsia="方正黑体_GBK" w:cs="Times New Roman"/>
          <w:sz w:val="32"/>
          <w:szCs w:val="32"/>
        </w:rPr>
        <w:t>七、推广实施建议</w:t>
      </w:r>
    </w:p>
    <w:p w14:paraId="675CE78D">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为了保证标准的贯彻执行，具体要求如下：</w:t>
      </w:r>
    </w:p>
    <w:p w14:paraId="591B9A11">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1、宣传培训</w:t>
      </w:r>
    </w:p>
    <w:p w14:paraId="712428A0">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标准实施过程中加强标准的宣贯指导工作，制定标准宣传培训计划，组织标准宣贯培训工作。本标准发布后，可通过</w:t>
      </w:r>
      <w:r>
        <w:rPr>
          <w:rFonts w:hint="default" w:ascii="Times New Roman" w:hAnsi="Times New Roman" w:eastAsia="方正仿宋_GBK" w:cs="Times New Roman"/>
          <w:sz w:val="32"/>
          <w:szCs w:val="32"/>
        </w:rPr>
        <w:t>召</w:t>
      </w:r>
      <w:r>
        <w:rPr>
          <w:rFonts w:hint="default" w:ascii="Times New Roman" w:hAnsi="Times New Roman" w:eastAsia="方正仿宋_GBK" w:cs="Times New Roman"/>
          <w:sz w:val="32"/>
          <w:szCs w:val="32"/>
        </w:rPr>
        <w:t>开专题培训会等方式，进行应急管理行政执法人员防护管理专题宣贯。</w:t>
      </w:r>
    </w:p>
    <w:p w14:paraId="2FFCC090">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w:t>
      </w:r>
      <w:r>
        <w:rPr>
          <w:rFonts w:hint="default" w:ascii="Times New Roman" w:hAnsi="Times New Roman" w:eastAsia="方正仿宋_GBK" w:cs="Times New Roman"/>
          <w:sz w:val="32"/>
          <w:szCs w:val="32"/>
        </w:rPr>
        <w:t>动态评估</w:t>
      </w:r>
    </w:p>
    <w:p w14:paraId="02D19AB1">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及时收集整理各地在标准实施过程中的意见和建议，对实施效果进行动态评估，</w:t>
      </w:r>
      <w:r>
        <w:rPr>
          <w:rFonts w:hint="default" w:ascii="Times New Roman" w:hAnsi="Times New Roman" w:eastAsia="方正仿宋_GBK" w:cs="Times New Roman"/>
          <w:sz w:val="32"/>
          <w:szCs w:val="32"/>
        </w:rPr>
        <w:t>并根据上级相关要求和工作实际继续对标准进行修订完善。</w:t>
      </w:r>
    </w:p>
    <w:p w14:paraId="633D93C1">
      <w:pPr>
        <w:ind w:firstLine="640" w:firstLineChars="200"/>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八、起草单位和起草人</w:t>
      </w:r>
    </w:p>
    <w:tbl>
      <w:tblPr>
        <w:tblStyle w:val="5"/>
        <w:tblW w:w="83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78"/>
        <w:gridCol w:w="994"/>
        <w:gridCol w:w="1559"/>
        <w:gridCol w:w="3828"/>
      </w:tblGrid>
      <w:tr w14:paraId="1CE85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jc w:val="center"/>
        </w:trPr>
        <w:tc>
          <w:tcPr>
            <w:tcW w:w="1978" w:type="dxa"/>
            <w:tcBorders>
              <w:top w:val="single" w:color="auto" w:sz="4" w:space="0"/>
              <w:left w:val="single" w:color="auto" w:sz="4" w:space="0"/>
              <w:bottom w:val="single" w:color="auto" w:sz="4" w:space="0"/>
              <w:right w:val="single" w:color="auto" w:sz="4" w:space="0"/>
            </w:tcBorders>
            <w:vAlign w:val="center"/>
          </w:tcPr>
          <w:p w14:paraId="0565DEF7">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起草单位</w:t>
            </w:r>
          </w:p>
        </w:tc>
        <w:tc>
          <w:tcPr>
            <w:tcW w:w="994" w:type="dxa"/>
            <w:tcBorders>
              <w:top w:val="single" w:color="auto" w:sz="4" w:space="0"/>
              <w:left w:val="single" w:color="auto" w:sz="4" w:space="0"/>
              <w:bottom w:val="single" w:color="auto" w:sz="4" w:space="0"/>
              <w:right w:val="single" w:color="auto" w:sz="4" w:space="0"/>
            </w:tcBorders>
            <w:vAlign w:val="center"/>
          </w:tcPr>
          <w:p w14:paraId="481F12E8">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起草人</w:t>
            </w:r>
          </w:p>
        </w:tc>
        <w:tc>
          <w:tcPr>
            <w:tcW w:w="1559" w:type="dxa"/>
            <w:tcBorders>
              <w:top w:val="single" w:color="auto" w:sz="4" w:space="0"/>
              <w:left w:val="single" w:color="auto" w:sz="4" w:space="0"/>
              <w:bottom w:val="single" w:color="auto" w:sz="4" w:space="0"/>
              <w:right w:val="single" w:color="auto" w:sz="4" w:space="0"/>
            </w:tcBorders>
            <w:vAlign w:val="center"/>
          </w:tcPr>
          <w:p w14:paraId="142A8FCC">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职称</w:t>
            </w:r>
            <w:r>
              <w:rPr>
                <w:rFonts w:hint="default" w:ascii="Times New Roman" w:hAnsi="Times New Roman" w:eastAsia="宋体" w:cs="Times New Roman"/>
                <w:b/>
                <w:szCs w:val="21"/>
              </w:rPr>
              <w:t>/职务</w:t>
            </w:r>
          </w:p>
        </w:tc>
        <w:tc>
          <w:tcPr>
            <w:tcW w:w="3828" w:type="dxa"/>
            <w:tcBorders>
              <w:top w:val="single" w:color="auto" w:sz="4" w:space="0"/>
              <w:left w:val="single" w:color="auto" w:sz="4" w:space="0"/>
              <w:bottom w:val="single" w:color="auto" w:sz="4" w:space="0"/>
              <w:right w:val="single" w:color="auto" w:sz="4" w:space="0"/>
            </w:tcBorders>
            <w:vAlign w:val="center"/>
          </w:tcPr>
          <w:p w14:paraId="73C2C228">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分工</w:t>
            </w:r>
          </w:p>
        </w:tc>
      </w:tr>
      <w:tr w14:paraId="1E116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jc w:val="center"/>
        </w:trPr>
        <w:tc>
          <w:tcPr>
            <w:tcW w:w="1978" w:type="dxa"/>
            <w:tcBorders>
              <w:top w:val="single" w:color="auto" w:sz="4" w:space="0"/>
              <w:left w:val="single" w:color="auto" w:sz="4" w:space="0"/>
              <w:bottom w:val="single" w:color="auto" w:sz="4" w:space="0"/>
              <w:right w:val="single" w:color="auto" w:sz="4" w:space="0"/>
            </w:tcBorders>
            <w:vAlign w:val="center"/>
          </w:tcPr>
          <w:p w14:paraId="6682B8CE">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南通市应急管理局</w:t>
            </w:r>
          </w:p>
        </w:tc>
        <w:tc>
          <w:tcPr>
            <w:tcW w:w="994" w:type="dxa"/>
            <w:tcBorders>
              <w:top w:val="single" w:color="auto" w:sz="4" w:space="0"/>
              <w:left w:val="single" w:color="auto" w:sz="4" w:space="0"/>
              <w:bottom w:val="single" w:color="auto" w:sz="4" w:space="0"/>
              <w:right w:val="single" w:color="auto" w:sz="4" w:space="0"/>
            </w:tcBorders>
            <w:vAlign w:val="center"/>
          </w:tcPr>
          <w:p w14:paraId="75F53A3F">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徐荣</w:t>
            </w:r>
          </w:p>
        </w:tc>
        <w:tc>
          <w:tcPr>
            <w:tcW w:w="1559" w:type="dxa"/>
            <w:tcBorders>
              <w:top w:val="single" w:color="auto" w:sz="4" w:space="0"/>
              <w:left w:val="single" w:color="auto" w:sz="4" w:space="0"/>
              <w:bottom w:val="single" w:color="auto" w:sz="4" w:space="0"/>
              <w:right w:val="single" w:color="auto" w:sz="4" w:space="0"/>
            </w:tcBorders>
            <w:vAlign w:val="center"/>
          </w:tcPr>
          <w:p w14:paraId="6EB32757">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局长</w:t>
            </w:r>
          </w:p>
        </w:tc>
        <w:tc>
          <w:tcPr>
            <w:tcW w:w="3828" w:type="dxa"/>
            <w:tcBorders>
              <w:top w:val="single" w:color="auto" w:sz="4" w:space="0"/>
              <w:left w:val="single" w:color="auto" w:sz="4" w:space="0"/>
              <w:bottom w:val="single" w:color="auto" w:sz="4" w:space="0"/>
              <w:right w:val="single" w:color="auto" w:sz="4" w:space="0"/>
            </w:tcBorders>
            <w:vAlign w:val="center"/>
          </w:tcPr>
          <w:p w14:paraId="4D23BD1D">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负责标准项目的管理</w:t>
            </w:r>
          </w:p>
        </w:tc>
      </w:tr>
      <w:tr w14:paraId="0ED27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jc w:val="center"/>
        </w:trPr>
        <w:tc>
          <w:tcPr>
            <w:tcW w:w="1978" w:type="dxa"/>
            <w:tcBorders>
              <w:left w:val="single" w:color="auto" w:sz="4" w:space="0"/>
              <w:bottom w:val="single" w:color="auto" w:sz="4" w:space="0"/>
              <w:right w:val="single" w:color="auto" w:sz="4" w:space="0"/>
            </w:tcBorders>
            <w:vAlign w:val="center"/>
          </w:tcPr>
          <w:p w14:paraId="1FFCA91F">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江苏省应急管理厅</w:t>
            </w:r>
          </w:p>
        </w:tc>
        <w:tc>
          <w:tcPr>
            <w:tcW w:w="994" w:type="dxa"/>
            <w:tcBorders>
              <w:top w:val="single" w:color="auto" w:sz="4" w:space="0"/>
              <w:left w:val="single" w:color="auto" w:sz="4" w:space="0"/>
              <w:bottom w:val="single" w:color="auto" w:sz="4" w:space="0"/>
              <w:right w:val="single" w:color="auto" w:sz="4" w:space="0"/>
            </w:tcBorders>
            <w:vAlign w:val="center"/>
          </w:tcPr>
          <w:p w14:paraId="186E0B39">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张晔</w:t>
            </w:r>
          </w:p>
        </w:tc>
        <w:tc>
          <w:tcPr>
            <w:tcW w:w="1559" w:type="dxa"/>
            <w:tcBorders>
              <w:top w:val="single" w:color="auto" w:sz="4" w:space="0"/>
              <w:left w:val="single" w:color="auto" w:sz="4" w:space="0"/>
              <w:bottom w:val="single" w:color="auto" w:sz="4" w:space="0"/>
              <w:right w:val="single" w:color="auto" w:sz="4" w:space="0"/>
            </w:tcBorders>
            <w:vAlign w:val="center"/>
          </w:tcPr>
          <w:p w14:paraId="11E1B6ED">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一级主任科员</w:t>
            </w:r>
          </w:p>
        </w:tc>
        <w:tc>
          <w:tcPr>
            <w:tcW w:w="3828" w:type="dxa"/>
            <w:tcBorders>
              <w:top w:val="single" w:color="auto" w:sz="4" w:space="0"/>
              <w:left w:val="single" w:color="auto" w:sz="4" w:space="0"/>
              <w:bottom w:val="single" w:color="auto" w:sz="4" w:space="0"/>
              <w:right w:val="single" w:color="auto" w:sz="4" w:space="0"/>
            </w:tcBorders>
            <w:vAlign w:val="center"/>
          </w:tcPr>
          <w:p w14:paraId="1DA8D975">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负责标准项目的指导</w:t>
            </w:r>
          </w:p>
        </w:tc>
      </w:tr>
      <w:tr w14:paraId="68087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jc w:val="center"/>
        </w:trPr>
        <w:tc>
          <w:tcPr>
            <w:tcW w:w="1978" w:type="dxa"/>
            <w:tcBorders>
              <w:top w:val="single" w:color="auto" w:sz="4" w:space="0"/>
              <w:left w:val="single" w:color="auto" w:sz="4" w:space="0"/>
              <w:bottom w:val="single" w:color="auto" w:sz="4" w:space="0"/>
              <w:right w:val="single" w:color="auto" w:sz="4" w:space="0"/>
            </w:tcBorders>
            <w:vAlign w:val="center"/>
          </w:tcPr>
          <w:p w14:paraId="49237A20">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南通市应急管理局</w:t>
            </w:r>
          </w:p>
        </w:tc>
        <w:tc>
          <w:tcPr>
            <w:tcW w:w="994" w:type="dxa"/>
            <w:tcBorders>
              <w:top w:val="single" w:color="auto" w:sz="4" w:space="0"/>
              <w:left w:val="single" w:color="auto" w:sz="4" w:space="0"/>
              <w:bottom w:val="single" w:color="auto" w:sz="4" w:space="0"/>
              <w:right w:val="single" w:color="auto" w:sz="4" w:space="0"/>
            </w:tcBorders>
            <w:vAlign w:val="center"/>
          </w:tcPr>
          <w:p w14:paraId="2EFEEFFC">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张欣</w:t>
            </w:r>
          </w:p>
        </w:tc>
        <w:tc>
          <w:tcPr>
            <w:tcW w:w="1559" w:type="dxa"/>
            <w:tcBorders>
              <w:top w:val="single" w:color="auto" w:sz="4" w:space="0"/>
              <w:left w:val="single" w:color="auto" w:sz="4" w:space="0"/>
              <w:bottom w:val="single" w:color="auto" w:sz="4" w:space="0"/>
              <w:right w:val="single" w:color="auto" w:sz="4" w:space="0"/>
            </w:tcBorders>
            <w:vAlign w:val="center"/>
          </w:tcPr>
          <w:p w14:paraId="45F0A648">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总工程师</w:t>
            </w:r>
          </w:p>
        </w:tc>
        <w:tc>
          <w:tcPr>
            <w:tcW w:w="3828" w:type="dxa"/>
            <w:tcBorders>
              <w:top w:val="single" w:color="auto" w:sz="4" w:space="0"/>
              <w:left w:val="single" w:color="auto" w:sz="4" w:space="0"/>
              <w:bottom w:val="single" w:color="auto" w:sz="4" w:space="0"/>
              <w:right w:val="single" w:color="auto" w:sz="4" w:space="0"/>
            </w:tcBorders>
            <w:vAlign w:val="center"/>
          </w:tcPr>
          <w:p w14:paraId="5C5B7779">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负责标准项目的指导</w:t>
            </w:r>
          </w:p>
        </w:tc>
      </w:tr>
      <w:tr w14:paraId="17DAD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1978" w:type="dxa"/>
            <w:tcBorders>
              <w:top w:val="single" w:color="auto" w:sz="4" w:space="0"/>
              <w:left w:val="single" w:color="auto" w:sz="4" w:space="0"/>
              <w:bottom w:val="single" w:color="auto" w:sz="4" w:space="0"/>
              <w:right w:val="single" w:color="auto" w:sz="4" w:space="0"/>
            </w:tcBorders>
            <w:vAlign w:val="center"/>
          </w:tcPr>
          <w:p w14:paraId="2FF096D3">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南通市应急管理</w:t>
            </w:r>
          </w:p>
          <w:p w14:paraId="5536ADEB">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服务中心</w:t>
            </w:r>
          </w:p>
        </w:tc>
        <w:tc>
          <w:tcPr>
            <w:tcW w:w="994" w:type="dxa"/>
            <w:tcBorders>
              <w:top w:val="single" w:color="auto" w:sz="4" w:space="0"/>
              <w:left w:val="single" w:color="auto" w:sz="4" w:space="0"/>
              <w:bottom w:val="single" w:color="auto" w:sz="4" w:space="0"/>
              <w:right w:val="single" w:color="auto" w:sz="4" w:space="0"/>
            </w:tcBorders>
            <w:vAlign w:val="center"/>
          </w:tcPr>
          <w:p w14:paraId="05CF117F">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杨成</w:t>
            </w:r>
          </w:p>
        </w:tc>
        <w:tc>
          <w:tcPr>
            <w:tcW w:w="1559" w:type="dxa"/>
            <w:tcBorders>
              <w:top w:val="single" w:color="auto" w:sz="4" w:space="0"/>
              <w:left w:val="single" w:color="auto" w:sz="4" w:space="0"/>
              <w:bottom w:val="single" w:color="auto" w:sz="4" w:space="0"/>
              <w:right w:val="single" w:color="auto" w:sz="4" w:space="0"/>
            </w:tcBorders>
            <w:vAlign w:val="center"/>
          </w:tcPr>
          <w:p w14:paraId="3B51126A">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主任</w:t>
            </w:r>
          </w:p>
        </w:tc>
        <w:tc>
          <w:tcPr>
            <w:tcW w:w="3828" w:type="dxa"/>
            <w:tcBorders>
              <w:top w:val="single" w:color="auto" w:sz="4" w:space="0"/>
              <w:left w:val="single" w:color="auto" w:sz="4" w:space="0"/>
              <w:bottom w:val="single" w:color="auto" w:sz="4" w:space="0"/>
              <w:right w:val="single" w:color="auto" w:sz="4" w:space="0"/>
            </w:tcBorders>
            <w:vAlign w:val="center"/>
          </w:tcPr>
          <w:p w14:paraId="4977C972">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标准编写咨询</w:t>
            </w:r>
          </w:p>
        </w:tc>
      </w:tr>
      <w:tr w14:paraId="3A9DF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jc w:val="center"/>
        </w:trPr>
        <w:tc>
          <w:tcPr>
            <w:tcW w:w="1978" w:type="dxa"/>
            <w:tcBorders>
              <w:top w:val="single" w:color="auto" w:sz="4" w:space="0"/>
              <w:left w:val="single" w:color="auto" w:sz="4" w:space="0"/>
              <w:bottom w:val="single" w:color="auto" w:sz="4" w:space="0"/>
              <w:right w:val="single" w:color="auto" w:sz="4" w:space="0"/>
            </w:tcBorders>
            <w:vAlign w:val="center"/>
          </w:tcPr>
          <w:p w14:paraId="75D4B090">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江苏省安全生产</w:t>
            </w:r>
          </w:p>
          <w:p w14:paraId="3AE51C2B">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科学研究院</w:t>
            </w:r>
          </w:p>
        </w:tc>
        <w:tc>
          <w:tcPr>
            <w:tcW w:w="994" w:type="dxa"/>
            <w:tcBorders>
              <w:top w:val="single" w:color="auto" w:sz="4" w:space="0"/>
              <w:left w:val="single" w:color="auto" w:sz="4" w:space="0"/>
              <w:bottom w:val="single" w:color="auto" w:sz="4" w:space="0"/>
              <w:right w:val="single" w:color="auto" w:sz="4" w:space="0"/>
            </w:tcBorders>
            <w:vAlign w:val="center"/>
          </w:tcPr>
          <w:p w14:paraId="1FACC629">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王鲁斐</w:t>
            </w:r>
          </w:p>
        </w:tc>
        <w:tc>
          <w:tcPr>
            <w:tcW w:w="1559" w:type="dxa"/>
            <w:tcBorders>
              <w:top w:val="single" w:color="auto" w:sz="4" w:space="0"/>
              <w:left w:val="single" w:color="auto" w:sz="4" w:space="0"/>
              <w:bottom w:val="single" w:color="auto" w:sz="4" w:space="0"/>
              <w:right w:val="single" w:color="auto" w:sz="4" w:space="0"/>
            </w:tcBorders>
            <w:vAlign w:val="center"/>
          </w:tcPr>
          <w:p w14:paraId="286E4F8F">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高级工程师</w:t>
            </w:r>
          </w:p>
        </w:tc>
        <w:tc>
          <w:tcPr>
            <w:tcW w:w="3828" w:type="dxa"/>
            <w:tcBorders>
              <w:top w:val="single" w:color="auto" w:sz="4" w:space="0"/>
              <w:left w:val="single" w:color="auto" w:sz="4" w:space="0"/>
              <w:bottom w:val="single" w:color="auto" w:sz="4" w:space="0"/>
              <w:right w:val="single" w:color="auto" w:sz="4" w:space="0"/>
            </w:tcBorders>
            <w:vAlign w:val="center"/>
          </w:tcPr>
          <w:p w14:paraId="0D3D3B29">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标准编写咨询</w:t>
            </w:r>
          </w:p>
        </w:tc>
      </w:tr>
      <w:tr w14:paraId="23C57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jc w:val="center"/>
        </w:trPr>
        <w:tc>
          <w:tcPr>
            <w:tcW w:w="1978" w:type="dxa"/>
            <w:vMerge w:val="restart"/>
            <w:tcBorders>
              <w:top w:val="single" w:color="auto" w:sz="4" w:space="0"/>
              <w:left w:val="single" w:color="auto" w:sz="4" w:space="0"/>
              <w:right w:val="single" w:color="auto" w:sz="4" w:space="0"/>
            </w:tcBorders>
            <w:vAlign w:val="center"/>
          </w:tcPr>
          <w:p w14:paraId="5498A34E">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南通市应急管理综合行政执法监督局</w:t>
            </w:r>
          </w:p>
        </w:tc>
        <w:tc>
          <w:tcPr>
            <w:tcW w:w="994" w:type="dxa"/>
            <w:tcBorders>
              <w:top w:val="single" w:color="auto" w:sz="4" w:space="0"/>
              <w:left w:val="single" w:color="auto" w:sz="4" w:space="0"/>
              <w:bottom w:val="single" w:color="auto" w:sz="4" w:space="0"/>
              <w:right w:val="single" w:color="auto" w:sz="4" w:space="0"/>
            </w:tcBorders>
            <w:vAlign w:val="center"/>
          </w:tcPr>
          <w:p w14:paraId="0FD883A0">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黄鑫</w:t>
            </w:r>
          </w:p>
        </w:tc>
        <w:tc>
          <w:tcPr>
            <w:tcW w:w="1559" w:type="dxa"/>
            <w:tcBorders>
              <w:top w:val="single" w:color="auto" w:sz="4" w:space="0"/>
              <w:left w:val="single" w:color="auto" w:sz="4" w:space="0"/>
              <w:bottom w:val="single" w:color="auto" w:sz="4" w:space="0"/>
              <w:right w:val="single" w:color="auto" w:sz="4" w:space="0"/>
            </w:tcBorders>
            <w:vAlign w:val="center"/>
          </w:tcPr>
          <w:p w14:paraId="2B66337D">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局长</w:t>
            </w:r>
          </w:p>
        </w:tc>
        <w:tc>
          <w:tcPr>
            <w:tcW w:w="3828" w:type="dxa"/>
            <w:tcBorders>
              <w:top w:val="single" w:color="auto" w:sz="4" w:space="0"/>
              <w:left w:val="single" w:color="auto" w:sz="4" w:space="0"/>
              <w:bottom w:val="single" w:color="auto" w:sz="4" w:space="0"/>
              <w:right w:val="single" w:color="auto" w:sz="4" w:space="0"/>
            </w:tcBorders>
            <w:vAlign w:val="center"/>
          </w:tcPr>
          <w:p w14:paraId="27CE1A24">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负责标准项目的申报、标准框架的构建、编写指导等</w:t>
            </w:r>
          </w:p>
        </w:tc>
      </w:tr>
      <w:tr w14:paraId="5BD3A2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jc w:val="center"/>
        </w:trPr>
        <w:tc>
          <w:tcPr>
            <w:tcW w:w="1978" w:type="dxa"/>
            <w:vMerge w:val="continue"/>
            <w:tcBorders>
              <w:left w:val="single" w:color="auto" w:sz="4" w:space="0"/>
              <w:right w:val="single" w:color="auto" w:sz="4" w:space="0"/>
            </w:tcBorders>
            <w:vAlign w:val="center"/>
          </w:tcPr>
          <w:p w14:paraId="548AED1E">
            <w:pPr>
              <w:jc w:val="center"/>
              <w:rPr>
                <w:rFonts w:hint="default" w:ascii="Times New Roman" w:hAnsi="Times New Roman" w:cs="Times New Roman" w:eastAsiaTheme="minorEastAsia"/>
                <w:szCs w:val="21"/>
              </w:rPr>
            </w:pPr>
          </w:p>
        </w:tc>
        <w:tc>
          <w:tcPr>
            <w:tcW w:w="994" w:type="dxa"/>
            <w:tcBorders>
              <w:top w:val="single" w:color="auto" w:sz="4" w:space="0"/>
              <w:left w:val="single" w:color="auto" w:sz="4" w:space="0"/>
              <w:bottom w:val="single" w:color="auto" w:sz="4" w:space="0"/>
              <w:right w:val="single" w:color="auto" w:sz="4" w:space="0"/>
            </w:tcBorders>
            <w:vAlign w:val="center"/>
          </w:tcPr>
          <w:p w14:paraId="22F9999E">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王亮亮</w:t>
            </w:r>
          </w:p>
        </w:tc>
        <w:tc>
          <w:tcPr>
            <w:tcW w:w="1559" w:type="dxa"/>
            <w:tcBorders>
              <w:top w:val="single" w:color="auto" w:sz="4" w:space="0"/>
              <w:left w:val="single" w:color="auto" w:sz="4" w:space="0"/>
              <w:bottom w:val="single" w:color="auto" w:sz="4" w:space="0"/>
              <w:right w:val="single" w:color="auto" w:sz="4" w:space="0"/>
            </w:tcBorders>
            <w:vAlign w:val="center"/>
          </w:tcPr>
          <w:p w14:paraId="2FFB5DEE">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副局长</w:t>
            </w:r>
          </w:p>
        </w:tc>
        <w:tc>
          <w:tcPr>
            <w:tcW w:w="3828" w:type="dxa"/>
            <w:tcBorders>
              <w:top w:val="single" w:color="auto" w:sz="4" w:space="0"/>
              <w:left w:val="single" w:color="auto" w:sz="4" w:space="0"/>
              <w:bottom w:val="single" w:color="auto" w:sz="4" w:space="0"/>
              <w:right w:val="single" w:color="auto" w:sz="4" w:space="0"/>
            </w:tcBorders>
            <w:vAlign w:val="center"/>
          </w:tcPr>
          <w:p w14:paraId="73094761">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负责标准项目的实地调研、编写指导、征求意见等</w:t>
            </w:r>
          </w:p>
        </w:tc>
      </w:tr>
      <w:tr w14:paraId="55C48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jc w:val="center"/>
        </w:trPr>
        <w:tc>
          <w:tcPr>
            <w:tcW w:w="1978" w:type="dxa"/>
            <w:vMerge w:val="continue"/>
            <w:tcBorders>
              <w:left w:val="single" w:color="auto" w:sz="4" w:space="0"/>
              <w:right w:val="single" w:color="auto" w:sz="4" w:space="0"/>
            </w:tcBorders>
            <w:vAlign w:val="center"/>
          </w:tcPr>
          <w:p w14:paraId="2093A5C3">
            <w:pPr>
              <w:jc w:val="center"/>
              <w:rPr>
                <w:rFonts w:hint="default" w:ascii="Times New Roman" w:hAnsi="Times New Roman" w:cs="Times New Roman" w:eastAsiaTheme="minorEastAsia"/>
                <w:szCs w:val="21"/>
              </w:rPr>
            </w:pPr>
          </w:p>
        </w:tc>
        <w:tc>
          <w:tcPr>
            <w:tcW w:w="994" w:type="dxa"/>
            <w:tcBorders>
              <w:top w:val="single" w:color="auto" w:sz="4" w:space="0"/>
              <w:left w:val="single" w:color="auto" w:sz="4" w:space="0"/>
              <w:bottom w:val="single" w:color="auto" w:sz="4" w:space="0"/>
              <w:right w:val="single" w:color="auto" w:sz="4" w:space="0"/>
            </w:tcBorders>
            <w:vAlign w:val="center"/>
          </w:tcPr>
          <w:p w14:paraId="250B9E3B">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查荣新</w:t>
            </w:r>
          </w:p>
        </w:tc>
        <w:tc>
          <w:tcPr>
            <w:tcW w:w="1559" w:type="dxa"/>
            <w:tcBorders>
              <w:top w:val="single" w:color="auto" w:sz="4" w:space="0"/>
              <w:left w:val="single" w:color="auto" w:sz="4" w:space="0"/>
              <w:bottom w:val="single" w:color="auto" w:sz="4" w:space="0"/>
              <w:right w:val="single" w:color="auto" w:sz="4" w:space="0"/>
            </w:tcBorders>
            <w:vAlign w:val="center"/>
          </w:tcPr>
          <w:p w14:paraId="00044FBB">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副局长</w:t>
            </w:r>
          </w:p>
        </w:tc>
        <w:tc>
          <w:tcPr>
            <w:tcW w:w="3828" w:type="dxa"/>
            <w:tcBorders>
              <w:top w:val="single" w:color="auto" w:sz="4" w:space="0"/>
              <w:left w:val="single" w:color="auto" w:sz="4" w:space="0"/>
              <w:bottom w:val="single" w:color="auto" w:sz="4" w:space="0"/>
              <w:right w:val="single" w:color="auto" w:sz="4" w:space="0"/>
            </w:tcBorders>
            <w:vAlign w:val="center"/>
          </w:tcPr>
          <w:p w14:paraId="1CB8F168">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负责标准项目的实地调研、编写指导等</w:t>
            </w:r>
          </w:p>
        </w:tc>
      </w:tr>
      <w:tr w14:paraId="74779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9" w:hRule="exact"/>
          <w:jc w:val="center"/>
        </w:trPr>
        <w:tc>
          <w:tcPr>
            <w:tcW w:w="1978" w:type="dxa"/>
            <w:vMerge w:val="continue"/>
            <w:tcBorders>
              <w:left w:val="single" w:color="auto" w:sz="4" w:space="0"/>
              <w:right w:val="single" w:color="auto" w:sz="4" w:space="0"/>
            </w:tcBorders>
            <w:vAlign w:val="center"/>
          </w:tcPr>
          <w:p w14:paraId="47111B4A">
            <w:pPr>
              <w:jc w:val="center"/>
              <w:rPr>
                <w:rFonts w:hint="default" w:ascii="Times New Roman" w:hAnsi="Times New Roman" w:cs="Times New Roman" w:eastAsiaTheme="minorEastAsia"/>
                <w:szCs w:val="21"/>
              </w:rPr>
            </w:pPr>
          </w:p>
        </w:tc>
        <w:tc>
          <w:tcPr>
            <w:tcW w:w="994" w:type="dxa"/>
            <w:tcBorders>
              <w:top w:val="single" w:color="auto" w:sz="4" w:space="0"/>
              <w:left w:val="single" w:color="auto" w:sz="4" w:space="0"/>
              <w:bottom w:val="single" w:color="auto" w:sz="4" w:space="0"/>
              <w:right w:val="single" w:color="auto" w:sz="4" w:space="0"/>
            </w:tcBorders>
            <w:vAlign w:val="center"/>
          </w:tcPr>
          <w:p w14:paraId="679A5183">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李俊</w:t>
            </w:r>
          </w:p>
        </w:tc>
        <w:tc>
          <w:tcPr>
            <w:tcW w:w="1559" w:type="dxa"/>
            <w:tcBorders>
              <w:top w:val="single" w:color="auto" w:sz="4" w:space="0"/>
              <w:left w:val="single" w:color="auto" w:sz="4" w:space="0"/>
              <w:bottom w:val="single" w:color="auto" w:sz="4" w:space="0"/>
              <w:right w:val="single" w:color="auto" w:sz="4" w:space="0"/>
            </w:tcBorders>
            <w:vAlign w:val="center"/>
          </w:tcPr>
          <w:p w14:paraId="3C76C6FE">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科长</w:t>
            </w:r>
          </w:p>
        </w:tc>
        <w:tc>
          <w:tcPr>
            <w:tcW w:w="3828" w:type="dxa"/>
            <w:tcBorders>
              <w:top w:val="single" w:color="auto" w:sz="4" w:space="0"/>
              <w:left w:val="single" w:color="auto" w:sz="4" w:space="0"/>
              <w:bottom w:val="single" w:color="auto" w:sz="4" w:space="0"/>
              <w:right w:val="single" w:color="auto" w:sz="4" w:space="0"/>
            </w:tcBorders>
            <w:vAlign w:val="center"/>
          </w:tcPr>
          <w:p w14:paraId="76160CDC">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负责标准项目的申报、参与相关企业的调研、以及标准讨论稿、征求意见稿及编制说明在内的文本起草、征求意见汇总等工作</w:t>
            </w:r>
          </w:p>
        </w:tc>
      </w:tr>
      <w:tr w14:paraId="61324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7" w:hRule="exact"/>
          <w:jc w:val="center"/>
        </w:trPr>
        <w:tc>
          <w:tcPr>
            <w:tcW w:w="1978" w:type="dxa"/>
            <w:vMerge w:val="continue"/>
            <w:tcBorders>
              <w:left w:val="single" w:color="auto" w:sz="4" w:space="0"/>
              <w:bottom w:val="single" w:color="auto" w:sz="4" w:space="0"/>
              <w:right w:val="single" w:color="auto" w:sz="4" w:space="0"/>
            </w:tcBorders>
            <w:vAlign w:val="center"/>
          </w:tcPr>
          <w:p w14:paraId="42FC1BDB">
            <w:pPr>
              <w:jc w:val="center"/>
              <w:rPr>
                <w:rFonts w:hint="default" w:ascii="Times New Roman" w:hAnsi="Times New Roman" w:cs="Times New Roman" w:eastAsiaTheme="minorEastAsia"/>
                <w:szCs w:val="21"/>
              </w:rPr>
            </w:pPr>
          </w:p>
        </w:tc>
        <w:tc>
          <w:tcPr>
            <w:tcW w:w="994" w:type="dxa"/>
            <w:tcBorders>
              <w:top w:val="single" w:color="auto" w:sz="4" w:space="0"/>
              <w:left w:val="single" w:color="auto" w:sz="4" w:space="0"/>
              <w:bottom w:val="single" w:color="auto" w:sz="4" w:space="0"/>
              <w:right w:val="single" w:color="auto" w:sz="4" w:space="0"/>
            </w:tcBorders>
            <w:vAlign w:val="center"/>
          </w:tcPr>
          <w:p w14:paraId="312C2DF3">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仲海燕</w:t>
            </w:r>
          </w:p>
        </w:tc>
        <w:tc>
          <w:tcPr>
            <w:tcW w:w="1559" w:type="dxa"/>
            <w:tcBorders>
              <w:top w:val="single" w:color="auto" w:sz="4" w:space="0"/>
              <w:left w:val="single" w:color="auto" w:sz="4" w:space="0"/>
              <w:bottom w:val="single" w:color="auto" w:sz="4" w:space="0"/>
              <w:right w:val="single" w:color="auto" w:sz="4" w:space="0"/>
            </w:tcBorders>
            <w:vAlign w:val="center"/>
          </w:tcPr>
          <w:p w14:paraId="5BD30C98">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四级主办</w:t>
            </w:r>
          </w:p>
        </w:tc>
        <w:tc>
          <w:tcPr>
            <w:tcW w:w="3828" w:type="dxa"/>
            <w:tcBorders>
              <w:top w:val="single" w:color="auto" w:sz="4" w:space="0"/>
              <w:left w:val="single" w:color="auto" w:sz="4" w:space="0"/>
              <w:bottom w:val="single" w:color="auto" w:sz="4" w:space="0"/>
              <w:right w:val="single" w:color="auto" w:sz="4" w:space="0"/>
            </w:tcBorders>
            <w:vAlign w:val="center"/>
          </w:tcPr>
          <w:p w14:paraId="0CC8E6E4">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负责参与相关企业的调研、标准讨论稿、征求意见稿及编制说明在内的文本起草、征求意见汇总等工作</w:t>
            </w:r>
          </w:p>
        </w:tc>
      </w:tr>
      <w:tr w14:paraId="01A08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jc w:val="center"/>
        </w:trPr>
        <w:tc>
          <w:tcPr>
            <w:tcW w:w="1978" w:type="dxa"/>
            <w:tcBorders>
              <w:top w:val="single" w:color="auto" w:sz="4" w:space="0"/>
              <w:left w:val="single" w:color="auto" w:sz="4" w:space="0"/>
              <w:bottom w:val="single" w:color="auto" w:sz="4" w:space="0"/>
              <w:right w:val="single" w:color="auto" w:sz="4" w:space="0"/>
            </w:tcBorders>
            <w:vAlign w:val="center"/>
          </w:tcPr>
          <w:p w14:paraId="3655E0F2">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九三学社南通市委</w:t>
            </w:r>
          </w:p>
        </w:tc>
        <w:tc>
          <w:tcPr>
            <w:tcW w:w="994" w:type="dxa"/>
            <w:tcBorders>
              <w:top w:val="single" w:color="auto" w:sz="4" w:space="0"/>
              <w:left w:val="single" w:color="auto" w:sz="4" w:space="0"/>
              <w:bottom w:val="single" w:color="auto" w:sz="4" w:space="0"/>
              <w:right w:val="single" w:color="auto" w:sz="4" w:space="0"/>
            </w:tcBorders>
            <w:vAlign w:val="center"/>
          </w:tcPr>
          <w:p w14:paraId="443053BA">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张爱娟</w:t>
            </w:r>
          </w:p>
        </w:tc>
        <w:tc>
          <w:tcPr>
            <w:tcW w:w="1559" w:type="dxa"/>
            <w:tcBorders>
              <w:top w:val="single" w:color="auto" w:sz="4" w:space="0"/>
              <w:left w:val="single" w:color="auto" w:sz="4" w:space="0"/>
              <w:bottom w:val="single" w:color="auto" w:sz="4" w:space="0"/>
              <w:right w:val="single" w:color="auto" w:sz="4" w:space="0"/>
            </w:tcBorders>
            <w:vAlign w:val="center"/>
          </w:tcPr>
          <w:p w14:paraId="781E56E0">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高级工程师</w:t>
            </w:r>
          </w:p>
        </w:tc>
        <w:tc>
          <w:tcPr>
            <w:tcW w:w="3828" w:type="dxa"/>
            <w:tcBorders>
              <w:top w:val="single" w:color="auto" w:sz="4" w:space="0"/>
              <w:left w:val="single" w:color="auto" w:sz="4" w:space="0"/>
              <w:bottom w:val="single" w:color="auto" w:sz="4" w:space="0"/>
              <w:right w:val="single" w:color="auto" w:sz="4" w:space="0"/>
            </w:tcBorders>
            <w:vAlign w:val="center"/>
          </w:tcPr>
          <w:p w14:paraId="325E8E25">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标准编写咨询</w:t>
            </w:r>
          </w:p>
        </w:tc>
      </w:tr>
      <w:tr w14:paraId="2EA62D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jc w:val="center"/>
        </w:trPr>
        <w:tc>
          <w:tcPr>
            <w:tcW w:w="1978" w:type="dxa"/>
            <w:tcBorders>
              <w:top w:val="single" w:color="auto" w:sz="4" w:space="0"/>
              <w:left w:val="single" w:color="auto" w:sz="4" w:space="0"/>
              <w:bottom w:val="single" w:color="auto" w:sz="4" w:space="0"/>
              <w:right w:val="single" w:color="auto" w:sz="4" w:space="0"/>
            </w:tcBorders>
            <w:vAlign w:val="center"/>
          </w:tcPr>
          <w:p w14:paraId="6E816553">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南通职业大学化学与生物工程学院</w:t>
            </w:r>
          </w:p>
        </w:tc>
        <w:tc>
          <w:tcPr>
            <w:tcW w:w="994" w:type="dxa"/>
            <w:tcBorders>
              <w:top w:val="single" w:color="auto" w:sz="4" w:space="0"/>
              <w:left w:val="single" w:color="auto" w:sz="4" w:space="0"/>
              <w:bottom w:val="single" w:color="auto" w:sz="4" w:space="0"/>
              <w:right w:val="single" w:color="auto" w:sz="4" w:space="0"/>
            </w:tcBorders>
            <w:vAlign w:val="center"/>
          </w:tcPr>
          <w:p w14:paraId="01C87DF7">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马群锋</w:t>
            </w:r>
          </w:p>
        </w:tc>
        <w:tc>
          <w:tcPr>
            <w:tcW w:w="1559" w:type="dxa"/>
            <w:tcBorders>
              <w:top w:val="single" w:color="auto" w:sz="4" w:space="0"/>
              <w:left w:val="single" w:color="auto" w:sz="4" w:space="0"/>
              <w:bottom w:val="single" w:color="auto" w:sz="4" w:space="0"/>
              <w:right w:val="single" w:color="auto" w:sz="4" w:space="0"/>
            </w:tcBorders>
            <w:vAlign w:val="center"/>
          </w:tcPr>
          <w:p w14:paraId="36161A91">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高级工程师</w:t>
            </w:r>
          </w:p>
        </w:tc>
        <w:tc>
          <w:tcPr>
            <w:tcW w:w="3828" w:type="dxa"/>
            <w:tcBorders>
              <w:top w:val="single" w:color="auto" w:sz="4" w:space="0"/>
              <w:left w:val="single" w:color="auto" w:sz="4" w:space="0"/>
              <w:bottom w:val="single" w:color="auto" w:sz="4" w:space="0"/>
              <w:right w:val="single" w:color="auto" w:sz="4" w:space="0"/>
            </w:tcBorders>
            <w:vAlign w:val="center"/>
          </w:tcPr>
          <w:p w14:paraId="7DAD199E">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标准编写咨询</w:t>
            </w:r>
          </w:p>
        </w:tc>
      </w:tr>
      <w:tr w14:paraId="56C94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jc w:val="center"/>
        </w:trPr>
        <w:tc>
          <w:tcPr>
            <w:tcW w:w="1978" w:type="dxa"/>
            <w:tcBorders>
              <w:top w:val="single" w:color="auto" w:sz="4" w:space="0"/>
              <w:left w:val="single" w:color="auto" w:sz="4" w:space="0"/>
              <w:bottom w:val="single" w:color="auto" w:sz="4" w:space="0"/>
              <w:right w:val="single" w:color="auto" w:sz="4" w:space="0"/>
            </w:tcBorders>
            <w:vAlign w:val="center"/>
          </w:tcPr>
          <w:p w14:paraId="1C99778D">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麦加涂料（南通）有限公司</w:t>
            </w:r>
          </w:p>
        </w:tc>
        <w:tc>
          <w:tcPr>
            <w:tcW w:w="994" w:type="dxa"/>
            <w:tcBorders>
              <w:top w:val="single" w:color="auto" w:sz="4" w:space="0"/>
              <w:left w:val="single" w:color="auto" w:sz="4" w:space="0"/>
              <w:bottom w:val="single" w:color="auto" w:sz="4" w:space="0"/>
              <w:right w:val="single" w:color="auto" w:sz="4" w:space="0"/>
            </w:tcBorders>
            <w:vAlign w:val="center"/>
          </w:tcPr>
          <w:p w14:paraId="3007A682">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徐泽杰</w:t>
            </w:r>
          </w:p>
        </w:tc>
        <w:tc>
          <w:tcPr>
            <w:tcW w:w="1559" w:type="dxa"/>
            <w:tcBorders>
              <w:top w:val="single" w:color="auto" w:sz="4" w:space="0"/>
              <w:left w:val="single" w:color="auto" w:sz="4" w:space="0"/>
              <w:bottom w:val="single" w:color="auto" w:sz="4" w:space="0"/>
              <w:right w:val="single" w:color="auto" w:sz="4" w:space="0"/>
            </w:tcBorders>
            <w:vAlign w:val="center"/>
          </w:tcPr>
          <w:p w14:paraId="3749557D">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安全总监</w:t>
            </w:r>
          </w:p>
        </w:tc>
        <w:tc>
          <w:tcPr>
            <w:tcW w:w="3828" w:type="dxa"/>
            <w:tcBorders>
              <w:top w:val="single" w:color="auto" w:sz="4" w:space="0"/>
              <w:left w:val="single" w:color="auto" w:sz="4" w:space="0"/>
              <w:bottom w:val="single" w:color="auto" w:sz="4" w:space="0"/>
              <w:right w:val="single" w:color="auto" w:sz="4" w:space="0"/>
            </w:tcBorders>
            <w:vAlign w:val="center"/>
          </w:tcPr>
          <w:p w14:paraId="7859EA15">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标准编写咨询</w:t>
            </w:r>
          </w:p>
        </w:tc>
      </w:tr>
      <w:tr w14:paraId="660420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jc w:val="center"/>
        </w:trPr>
        <w:tc>
          <w:tcPr>
            <w:tcW w:w="1978" w:type="dxa"/>
            <w:tcBorders>
              <w:top w:val="single" w:color="auto" w:sz="4" w:space="0"/>
              <w:left w:val="single" w:color="auto" w:sz="4" w:space="0"/>
              <w:bottom w:val="single" w:color="auto" w:sz="4" w:space="0"/>
              <w:right w:val="single" w:color="auto" w:sz="4" w:space="0"/>
            </w:tcBorders>
            <w:vAlign w:val="center"/>
          </w:tcPr>
          <w:p w14:paraId="55D1B941">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南通市化工安全</w:t>
            </w:r>
          </w:p>
          <w:p w14:paraId="3D2A19DA">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技术支撑中心</w:t>
            </w:r>
          </w:p>
        </w:tc>
        <w:tc>
          <w:tcPr>
            <w:tcW w:w="994" w:type="dxa"/>
            <w:tcBorders>
              <w:top w:val="single" w:color="auto" w:sz="4" w:space="0"/>
              <w:left w:val="single" w:color="auto" w:sz="4" w:space="0"/>
              <w:bottom w:val="single" w:color="auto" w:sz="4" w:space="0"/>
              <w:right w:val="single" w:color="auto" w:sz="4" w:space="0"/>
            </w:tcBorders>
            <w:vAlign w:val="center"/>
          </w:tcPr>
          <w:p w14:paraId="0BDE1D1B">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秦莉</w:t>
            </w:r>
          </w:p>
        </w:tc>
        <w:tc>
          <w:tcPr>
            <w:tcW w:w="1559" w:type="dxa"/>
            <w:tcBorders>
              <w:top w:val="single" w:color="auto" w:sz="4" w:space="0"/>
              <w:left w:val="single" w:color="auto" w:sz="4" w:space="0"/>
              <w:bottom w:val="single" w:color="auto" w:sz="4" w:space="0"/>
              <w:right w:val="single" w:color="auto" w:sz="4" w:space="0"/>
            </w:tcBorders>
            <w:vAlign w:val="center"/>
          </w:tcPr>
          <w:p w14:paraId="57C4E11F">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副主任</w:t>
            </w:r>
          </w:p>
        </w:tc>
        <w:tc>
          <w:tcPr>
            <w:tcW w:w="3828" w:type="dxa"/>
            <w:tcBorders>
              <w:top w:val="single" w:color="auto" w:sz="4" w:space="0"/>
              <w:left w:val="single" w:color="auto" w:sz="4" w:space="0"/>
              <w:bottom w:val="single" w:color="auto" w:sz="4" w:space="0"/>
              <w:right w:val="single" w:color="auto" w:sz="4" w:space="0"/>
            </w:tcBorders>
            <w:vAlign w:val="center"/>
          </w:tcPr>
          <w:p w14:paraId="72C3B361">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标准编写咨询</w:t>
            </w:r>
          </w:p>
        </w:tc>
      </w:tr>
      <w:tr w14:paraId="03ED9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jc w:val="center"/>
        </w:trPr>
        <w:tc>
          <w:tcPr>
            <w:tcW w:w="1978" w:type="dxa"/>
            <w:tcBorders>
              <w:top w:val="single" w:color="auto" w:sz="4" w:space="0"/>
              <w:left w:val="single" w:color="auto" w:sz="4" w:space="0"/>
              <w:bottom w:val="single" w:color="auto" w:sz="4" w:space="0"/>
              <w:right w:val="single" w:color="auto" w:sz="4" w:space="0"/>
            </w:tcBorders>
            <w:vAlign w:val="center"/>
          </w:tcPr>
          <w:p w14:paraId="04374CBC">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南通市大数据</w:t>
            </w:r>
          </w:p>
          <w:p w14:paraId="151233FD">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管理中心</w:t>
            </w:r>
          </w:p>
        </w:tc>
        <w:tc>
          <w:tcPr>
            <w:tcW w:w="994" w:type="dxa"/>
            <w:tcBorders>
              <w:top w:val="single" w:color="auto" w:sz="4" w:space="0"/>
              <w:left w:val="single" w:color="auto" w:sz="4" w:space="0"/>
              <w:bottom w:val="single" w:color="auto" w:sz="4" w:space="0"/>
              <w:right w:val="single" w:color="auto" w:sz="4" w:space="0"/>
            </w:tcBorders>
            <w:vAlign w:val="center"/>
          </w:tcPr>
          <w:p w14:paraId="1D3662AF">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吴嘉</w:t>
            </w:r>
          </w:p>
        </w:tc>
        <w:tc>
          <w:tcPr>
            <w:tcW w:w="1559" w:type="dxa"/>
            <w:tcBorders>
              <w:top w:val="single" w:color="auto" w:sz="4" w:space="0"/>
              <w:left w:val="single" w:color="auto" w:sz="4" w:space="0"/>
              <w:bottom w:val="single" w:color="auto" w:sz="4" w:space="0"/>
              <w:right w:val="single" w:color="auto" w:sz="4" w:space="0"/>
            </w:tcBorders>
            <w:vAlign w:val="center"/>
          </w:tcPr>
          <w:p w14:paraId="31FED51C">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办公室主任</w:t>
            </w:r>
          </w:p>
        </w:tc>
        <w:tc>
          <w:tcPr>
            <w:tcW w:w="3828" w:type="dxa"/>
            <w:tcBorders>
              <w:top w:val="single" w:color="auto" w:sz="4" w:space="0"/>
              <w:left w:val="single" w:color="auto" w:sz="4" w:space="0"/>
              <w:bottom w:val="single" w:color="auto" w:sz="4" w:space="0"/>
              <w:right w:val="single" w:color="auto" w:sz="4" w:space="0"/>
            </w:tcBorders>
            <w:vAlign w:val="center"/>
          </w:tcPr>
          <w:p w14:paraId="78C10D93">
            <w:pPr>
              <w:jc w:val="center"/>
              <w:rPr>
                <w:rFonts w:hint="default" w:ascii="Times New Roman" w:hAnsi="Times New Roman" w:cs="Times New Roman" w:eastAsiaTheme="minorEastAsia"/>
                <w:szCs w:val="21"/>
              </w:rPr>
            </w:pPr>
            <w:r>
              <w:rPr>
                <w:rFonts w:hint="default" w:ascii="Times New Roman" w:hAnsi="Times New Roman" w:cs="Times New Roman" w:eastAsiaTheme="minorEastAsia"/>
                <w:szCs w:val="21"/>
              </w:rPr>
              <w:t>标准编写咨询</w:t>
            </w:r>
          </w:p>
        </w:tc>
      </w:tr>
    </w:tbl>
    <w:p w14:paraId="6D0BFF9F">
      <w:pPr>
        <w:ind w:right="640" w:firstLine="640" w:firstLineChars="200"/>
        <w:jc w:val="right"/>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标准编写组</w:t>
      </w:r>
    </w:p>
    <w:p w14:paraId="11DFAC69">
      <w:pPr>
        <w:ind w:firstLine="640" w:firstLineChars="200"/>
        <w:jc w:val="right"/>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二〇二四年九月十九日</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icrosoft JhengHei Light">
    <w:panose1 w:val="020B0304030504040204"/>
    <w:charset w:val="88"/>
    <w:family w:val="swiss"/>
    <w:pitch w:val="default"/>
    <w:sig w:usb0="800002A7" w:usb1="28CF4400" w:usb2="00000016" w:usb3="00000000" w:csb0="00100009" w:csb1="00000000"/>
  </w:font>
  <w:font w:name="仿宋">
    <w:panose1 w:val="02010609060101010101"/>
    <w:charset w:val="86"/>
    <w:family w:val="modern"/>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 w:name="思源黑体 CN Light">
    <w:panose1 w:val="020B0300000000000000"/>
    <w:charset w:val="86"/>
    <w:family w:val="auto"/>
    <w:pitch w:val="default"/>
    <w:sig w:usb0="20000003" w:usb1="2ADF3C10" w:usb2="00000016" w:usb3="00000000" w:csb0="60060107" w:csb1="00000000"/>
  </w:font>
  <w:font w:name="方正小标宋简体">
    <w:panose1 w:val="03000509000000000000"/>
    <w:charset w:val="86"/>
    <w:family w:val="auto"/>
    <w:pitch w:val="default"/>
    <w:sig w:usb0="00000001" w:usb1="080E0000" w:usb2="00000000" w:usb3="00000000" w:csb0="00040000" w:csb1="00000000"/>
  </w:font>
  <w:font w:name="方正">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方正黑体_GBK">
    <w:panose1 w:val="03000509000000000000"/>
    <w:charset w:val="86"/>
    <w:family w:val="auto"/>
    <w:pitch w:val="default"/>
    <w:sig w:usb0="00000001" w:usb1="080E0000" w:usb2="00000000" w:usb3="00000000" w:csb0="00040000" w:csb1="00000000"/>
  </w:font>
  <w:font w:name="新宋体">
    <w:panose1 w:val="02010609030101010101"/>
    <w:charset w:val="86"/>
    <w:family w:val="auto"/>
    <w:pitch w:val="default"/>
    <w:sig w:usb0="00000283" w:usb1="288F0000" w:usb2="00000006" w:usb3="00000000" w:csb0="00040001" w:csb1="00000000"/>
  </w:font>
  <w:font w:name="方正黑体">
    <w:altName w:val="黑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687503">
    <w:pPr>
      <w:pStyle w:val="3"/>
      <w:jc w:val="right"/>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037D7878">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037D7878">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p>
  <w:p w14:paraId="612B6795">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mMwZDU0ZDM2MWNkODc1ODJkNjMxZmZmMzdjNDQxZWQifQ=="/>
  </w:docVars>
  <w:rsids>
    <w:rsidRoot w:val="007C62DE"/>
    <w:rsid w:val="00027AEE"/>
    <w:rsid w:val="00040E44"/>
    <w:rsid w:val="00055A8C"/>
    <w:rsid w:val="00157E72"/>
    <w:rsid w:val="00165D25"/>
    <w:rsid w:val="001B13BD"/>
    <w:rsid w:val="001D60C2"/>
    <w:rsid w:val="001F795D"/>
    <w:rsid w:val="00200A77"/>
    <w:rsid w:val="0020747B"/>
    <w:rsid w:val="0022768F"/>
    <w:rsid w:val="002512B2"/>
    <w:rsid w:val="00354947"/>
    <w:rsid w:val="003B3A92"/>
    <w:rsid w:val="003B4454"/>
    <w:rsid w:val="003C5FE0"/>
    <w:rsid w:val="0042686C"/>
    <w:rsid w:val="00444652"/>
    <w:rsid w:val="00455EF2"/>
    <w:rsid w:val="00471B60"/>
    <w:rsid w:val="004A610E"/>
    <w:rsid w:val="004B195C"/>
    <w:rsid w:val="004C1F05"/>
    <w:rsid w:val="004D0B31"/>
    <w:rsid w:val="004E4F64"/>
    <w:rsid w:val="004E4F80"/>
    <w:rsid w:val="00531374"/>
    <w:rsid w:val="00566FAB"/>
    <w:rsid w:val="00585940"/>
    <w:rsid w:val="005A4F5E"/>
    <w:rsid w:val="005B5A6D"/>
    <w:rsid w:val="005F3206"/>
    <w:rsid w:val="005F4F8F"/>
    <w:rsid w:val="00682DEC"/>
    <w:rsid w:val="007144BC"/>
    <w:rsid w:val="00755E22"/>
    <w:rsid w:val="007605D3"/>
    <w:rsid w:val="007C3367"/>
    <w:rsid w:val="007C62DE"/>
    <w:rsid w:val="007D5643"/>
    <w:rsid w:val="007D7D30"/>
    <w:rsid w:val="007E30C7"/>
    <w:rsid w:val="00806D4B"/>
    <w:rsid w:val="00891D62"/>
    <w:rsid w:val="008E2D59"/>
    <w:rsid w:val="00927648"/>
    <w:rsid w:val="00957865"/>
    <w:rsid w:val="00973166"/>
    <w:rsid w:val="00986654"/>
    <w:rsid w:val="009A3D62"/>
    <w:rsid w:val="009D42F5"/>
    <w:rsid w:val="00A313CA"/>
    <w:rsid w:val="00A31FC4"/>
    <w:rsid w:val="00A6570E"/>
    <w:rsid w:val="00A97F9A"/>
    <w:rsid w:val="00AB3B15"/>
    <w:rsid w:val="00AC621C"/>
    <w:rsid w:val="00AC6F7D"/>
    <w:rsid w:val="00AE51DA"/>
    <w:rsid w:val="00B40B4E"/>
    <w:rsid w:val="00B54E41"/>
    <w:rsid w:val="00B66311"/>
    <w:rsid w:val="00B71EC3"/>
    <w:rsid w:val="00BF77C0"/>
    <w:rsid w:val="00C0742B"/>
    <w:rsid w:val="00C457AF"/>
    <w:rsid w:val="00C51985"/>
    <w:rsid w:val="00C93D59"/>
    <w:rsid w:val="00CB3A25"/>
    <w:rsid w:val="00CF5ACF"/>
    <w:rsid w:val="00D1448D"/>
    <w:rsid w:val="00D40DA0"/>
    <w:rsid w:val="00D4471B"/>
    <w:rsid w:val="00D668BB"/>
    <w:rsid w:val="00D72292"/>
    <w:rsid w:val="00D809EC"/>
    <w:rsid w:val="00DA7064"/>
    <w:rsid w:val="00DD1151"/>
    <w:rsid w:val="00E03088"/>
    <w:rsid w:val="00E065D3"/>
    <w:rsid w:val="00E60BC8"/>
    <w:rsid w:val="00E8378D"/>
    <w:rsid w:val="00E93E30"/>
    <w:rsid w:val="00EC6672"/>
    <w:rsid w:val="00EE112E"/>
    <w:rsid w:val="00F34FD5"/>
    <w:rsid w:val="00F7651D"/>
    <w:rsid w:val="00F90D68"/>
    <w:rsid w:val="00FA386A"/>
    <w:rsid w:val="00FE3938"/>
    <w:rsid w:val="00FF73D5"/>
    <w:rsid w:val="493E5C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Microsoft JhengHei Light" w:hAnsi="Microsoft JhengHei Light" w:eastAsia="Microsoft JhengHei Light" w:cs="Microsoft JhengHei Light"/>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alloon Text"/>
    <w:basedOn w:val="1"/>
    <w:link w:val="7"/>
    <w:semiHidden/>
    <w:unhideWhenUsed/>
    <w:uiPriority w:val="99"/>
    <w:rPr>
      <w:sz w:val="18"/>
      <w:szCs w:val="18"/>
    </w:rPr>
  </w:style>
  <w:style w:type="paragraph" w:styleId="3">
    <w:name w:val="footer"/>
    <w:basedOn w:val="1"/>
    <w:link w:val="9"/>
    <w:unhideWhenUsed/>
    <w:uiPriority w:val="99"/>
    <w:pPr>
      <w:tabs>
        <w:tab w:val="center" w:pos="4153"/>
        <w:tab w:val="right" w:pos="8306"/>
      </w:tabs>
      <w:snapToGrid w:val="0"/>
      <w:jc w:val="left"/>
    </w:pPr>
    <w:rPr>
      <w:sz w:val="18"/>
      <w:szCs w:val="18"/>
    </w:rPr>
  </w:style>
  <w:style w:type="paragraph" w:styleId="4">
    <w:name w:val="header"/>
    <w:basedOn w:val="1"/>
    <w:link w:val="8"/>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7">
    <w:name w:val="批注框文本 Char"/>
    <w:basedOn w:val="6"/>
    <w:link w:val="2"/>
    <w:semiHidden/>
    <w:qFormat/>
    <w:uiPriority w:val="99"/>
    <w:rPr>
      <w:rFonts w:ascii="Microsoft JhengHei Light" w:hAnsi="Microsoft JhengHei Light" w:eastAsia="Microsoft JhengHei Light" w:cs="Microsoft JhengHei Light"/>
      <w:sz w:val="18"/>
      <w:szCs w:val="18"/>
    </w:rPr>
  </w:style>
  <w:style w:type="character" w:customStyle="1" w:styleId="8">
    <w:name w:val="页眉 Char"/>
    <w:basedOn w:val="6"/>
    <w:link w:val="4"/>
    <w:uiPriority w:val="99"/>
    <w:rPr>
      <w:rFonts w:ascii="Microsoft JhengHei Light" w:hAnsi="Microsoft JhengHei Light" w:eastAsia="Microsoft JhengHei Light" w:cs="Microsoft JhengHei Light"/>
      <w:sz w:val="18"/>
      <w:szCs w:val="18"/>
    </w:rPr>
  </w:style>
  <w:style w:type="character" w:customStyle="1" w:styleId="9">
    <w:name w:val="页脚 Char"/>
    <w:basedOn w:val="6"/>
    <w:link w:val="3"/>
    <w:uiPriority w:val="99"/>
    <w:rPr>
      <w:rFonts w:ascii="Microsoft JhengHei Light" w:hAnsi="Microsoft JhengHei Light" w:eastAsia="Microsoft JhengHei Light" w:cs="Microsoft JhengHei Light"/>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12</Pages>
  <Words>4896</Words>
  <Characters>5501</Characters>
  <Lines>40</Lines>
  <Paragraphs>11</Paragraphs>
  <TotalTime>628</TotalTime>
  <ScaleCrop>false</ScaleCrop>
  <LinksUpToDate>false</LinksUpToDate>
  <CharactersWithSpaces>5567</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2024-09-09T07:20:00Z</dcterms:created>
  <dc:creator>张三</dc:creator>
  <cp:lastModifiedBy>伏尔加河上的纤夫</cp:lastModifiedBy>
  <cp:lastPrinted>2024-09-19T06:05:00Z</cp:lastPrinted>
  <dcterms:modified xsi:type="dcterms:W3CDTF">2024-09-20T06:16:17Z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906981A1D3F64C849A6B600B55EECD45_12</vt:lpwstr>
  </property>
</Properties>
</file>