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867926E">
      <w:pPr>
        <w:autoSpaceDE w:val="0"/>
        <w:autoSpaceDN w:val="0"/>
        <w:snapToGrid w:val="0"/>
        <w:spacing w:line="590" w:lineRule="atLeast"/>
        <w:jc w:val="left"/>
        <w:rPr>
          <w:rFonts w:hint="eastAsia" w:ascii="方正大黑简体" w:hAnsi="方正大黑简体" w:eastAsia="方正大黑简体" w:cs="方正大黑简体"/>
          <w:b w:val="0"/>
          <w:bCs w:val="0"/>
          <w:snapToGrid w:val="0"/>
          <w:kern w:val="0"/>
          <w:sz w:val="44"/>
          <w:szCs w:val="44"/>
        </w:rPr>
      </w:pPr>
      <w:r>
        <w:rPr>
          <w:rFonts w:hint="eastAsia" w:ascii="华文细黑" w:hAnsi="华文细黑" w:eastAsia="华文细黑" w:cs="华文细黑"/>
          <w:b w:val="0"/>
          <w:bCs w:val="0"/>
          <w:sz w:val="32"/>
          <w:szCs w:val="32"/>
        </w:rPr>
        <w:t>附件</w:t>
      </w:r>
      <w:r>
        <w:rPr>
          <w:rFonts w:hint="eastAsia" w:ascii="方正大黑简体" w:hAnsi="方正大黑简体" w:eastAsia="方正大黑简体" w:cs="方正大黑简体"/>
          <w:b w:val="0"/>
          <w:bCs w:val="0"/>
          <w:sz w:val="32"/>
          <w:szCs w:val="32"/>
        </w:rPr>
        <w:t>：</w:t>
      </w:r>
    </w:p>
    <w:p w14:paraId="5B56C03D">
      <w:pPr>
        <w:autoSpaceDE w:val="0"/>
        <w:autoSpaceDN w:val="0"/>
        <w:snapToGrid w:val="0"/>
        <w:spacing w:line="590" w:lineRule="atLeast"/>
        <w:jc w:val="center"/>
        <w:rPr>
          <w:rFonts w:ascii="华文中宋" w:hAnsi="华文中宋" w:eastAsia="华文中宋" w:cs="Times New Roman"/>
          <w:snapToGrid w:val="0"/>
          <w:kern w:val="0"/>
          <w:sz w:val="44"/>
          <w:szCs w:val="44"/>
        </w:rPr>
      </w:pPr>
      <w:r>
        <w:rPr>
          <w:rFonts w:hint="eastAsia" w:ascii="华文中宋" w:hAnsi="华文中宋" w:eastAsia="华文中宋" w:cs="Times New Roman"/>
          <w:snapToGrid w:val="0"/>
          <w:kern w:val="0"/>
          <w:sz w:val="44"/>
          <w:szCs w:val="44"/>
          <w:lang w:val="en-US" w:eastAsia="zh-CN"/>
        </w:rPr>
        <w:t>全省</w:t>
      </w:r>
      <w:r>
        <w:rPr>
          <w:rFonts w:hint="eastAsia" w:ascii="华文中宋" w:hAnsi="华文中宋" w:eastAsia="华文中宋" w:cs="Times New Roman"/>
          <w:snapToGrid w:val="0"/>
          <w:kern w:val="0"/>
          <w:sz w:val="44"/>
          <w:szCs w:val="44"/>
        </w:rPr>
        <w:t>安全生产公益广告优秀作品名单</w:t>
      </w:r>
    </w:p>
    <w:p w14:paraId="26ED8C88">
      <w:pPr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/>
        <w:snapToGrid w:val="0"/>
        <w:spacing w:line="400" w:lineRule="exact"/>
        <w:textAlignment w:val="auto"/>
        <w:rPr>
          <w:rFonts w:hint="eastAsia" w:ascii="黑体" w:hAnsi="黑体" w:eastAsia="黑体" w:cs="Times New Roman"/>
          <w:snapToGrid w:val="0"/>
          <w:kern w:val="0"/>
          <w:sz w:val="32"/>
          <w:szCs w:val="32"/>
        </w:rPr>
      </w:pPr>
    </w:p>
    <w:p w14:paraId="791E0368">
      <w:pPr>
        <w:widowControl/>
        <w:autoSpaceDE w:val="0"/>
        <w:autoSpaceDN w:val="0"/>
        <w:snapToGrid w:val="0"/>
        <w:spacing w:line="540" w:lineRule="exact"/>
        <w:rPr>
          <w:rFonts w:hint="eastAsia" w:ascii="华文仿宋" w:hAnsi="华文仿宋" w:eastAsia="黑体" w:cs="Times New Roman"/>
          <w:snapToGrid w:val="0"/>
          <w:kern w:val="0"/>
          <w:sz w:val="32"/>
          <w:szCs w:val="32"/>
          <w:lang w:eastAsia="zh-CN"/>
        </w:rPr>
      </w:pPr>
      <w:r>
        <w:rPr>
          <w:rFonts w:hint="eastAsia" w:ascii="黑体" w:hAnsi="黑体" w:eastAsia="黑体" w:cs="Times New Roman"/>
          <w:snapToGrid w:val="0"/>
          <w:kern w:val="0"/>
          <w:sz w:val="32"/>
          <w:szCs w:val="32"/>
        </w:rPr>
        <w:t>一、广播类优秀作品</w:t>
      </w:r>
      <w:r>
        <w:rPr>
          <w:rFonts w:hint="eastAsia" w:ascii="黑体" w:hAnsi="黑体" w:eastAsia="黑体" w:cs="Times New Roman"/>
          <w:snapToGrid w:val="0"/>
          <w:kern w:val="0"/>
          <w:sz w:val="32"/>
          <w:szCs w:val="32"/>
          <w:lang w:eastAsia="zh-CN"/>
        </w:rPr>
        <w:t>（</w:t>
      </w:r>
      <w:r>
        <w:rPr>
          <w:rFonts w:hint="eastAsia" w:ascii="黑体" w:hAnsi="黑体" w:eastAsia="黑体" w:cs="Times New Roman"/>
          <w:snapToGrid w:val="0"/>
          <w:kern w:val="0"/>
          <w:sz w:val="32"/>
          <w:szCs w:val="32"/>
          <w:lang w:val="en-US" w:eastAsia="zh-CN"/>
        </w:rPr>
        <w:t>6件</w:t>
      </w:r>
      <w:r>
        <w:rPr>
          <w:rFonts w:hint="eastAsia" w:ascii="黑体" w:hAnsi="黑体" w:eastAsia="黑体" w:cs="Times New Roman"/>
          <w:snapToGrid w:val="0"/>
          <w:kern w:val="0"/>
          <w:sz w:val="32"/>
          <w:szCs w:val="32"/>
          <w:lang w:eastAsia="zh-CN"/>
        </w:rPr>
        <w:t>）</w:t>
      </w:r>
    </w:p>
    <w:tbl>
      <w:tblPr>
        <w:tblStyle w:val="4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76"/>
        <w:gridCol w:w="3513"/>
        <w:gridCol w:w="3776"/>
      </w:tblGrid>
      <w:tr w14:paraId="2ACDB4D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076" w:type="dxa"/>
            <w:vAlign w:val="center"/>
          </w:tcPr>
          <w:p w14:paraId="6C5984B0">
            <w:pPr>
              <w:jc w:val="center"/>
              <w:rPr>
                <w:rFonts w:ascii="仿宋" w:hAnsi="仿宋" w:eastAsia="仿宋"/>
                <w:kern w:val="0"/>
                <w:sz w:val="32"/>
                <w:szCs w:val="32"/>
              </w:rPr>
            </w:pPr>
            <w:r>
              <w:rPr>
                <w:rFonts w:ascii="仿宋" w:hAnsi="仿宋" w:eastAsia="仿宋"/>
                <w:kern w:val="0"/>
                <w:sz w:val="32"/>
                <w:szCs w:val="32"/>
              </w:rPr>
              <w:t>序号</w:t>
            </w:r>
          </w:p>
        </w:tc>
        <w:tc>
          <w:tcPr>
            <w:tcW w:w="3513" w:type="dxa"/>
            <w:tcBorders>
              <w:bottom w:val="single" w:color="auto" w:sz="4" w:space="0"/>
            </w:tcBorders>
            <w:vAlign w:val="center"/>
          </w:tcPr>
          <w:p w14:paraId="6271A546">
            <w:pPr>
              <w:jc w:val="center"/>
              <w:rPr>
                <w:rFonts w:ascii="仿宋" w:hAnsi="仿宋" w:eastAsia="仿宋"/>
                <w:kern w:val="0"/>
                <w:sz w:val="32"/>
                <w:szCs w:val="32"/>
              </w:rPr>
            </w:pPr>
            <w:r>
              <w:rPr>
                <w:rFonts w:ascii="仿宋" w:hAnsi="仿宋" w:eastAsia="仿宋"/>
                <w:kern w:val="0"/>
                <w:sz w:val="32"/>
                <w:szCs w:val="32"/>
              </w:rPr>
              <w:t>作品名称</w:t>
            </w:r>
          </w:p>
        </w:tc>
        <w:tc>
          <w:tcPr>
            <w:tcW w:w="3776" w:type="dxa"/>
            <w:tcBorders>
              <w:bottom w:val="single" w:color="auto" w:sz="4" w:space="0"/>
            </w:tcBorders>
            <w:vAlign w:val="center"/>
          </w:tcPr>
          <w:p w14:paraId="200D7E07">
            <w:pPr>
              <w:jc w:val="center"/>
              <w:rPr>
                <w:rFonts w:ascii="仿宋" w:hAnsi="仿宋" w:eastAsia="仿宋"/>
                <w:kern w:val="0"/>
                <w:sz w:val="32"/>
                <w:szCs w:val="32"/>
              </w:rPr>
            </w:pPr>
            <w:r>
              <w:rPr>
                <w:rFonts w:ascii="仿宋" w:hAnsi="仿宋" w:eastAsia="仿宋"/>
                <w:kern w:val="0"/>
                <w:sz w:val="32"/>
                <w:szCs w:val="32"/>
              </w:rPr>
              <w:t>制作机构</w:t>
            </w:r>
          </w:p>
        </w:tc>
      </w:tr>
      <w:tr w14:paraId="1ED8809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9" w:hRule="atLeast"/>
          <w:jc w:val="center"/>
        </w:trPr>
        <w:tc>
          <w:tcPr>
            <w:tcW w:w="1076" w:type="dxa"/>
            <w:tcBorders>
              <w:right w:val="single" w:color="auto" w:sz="4" w:space="0"/>
            </w:tcBorders>
            <w:vAlign w:val="center"/>
          </w:tcPr>
          <w:p w14:paraId="6DE559C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仿宋" w:hAnsi="仿宋" w:eastAsia="仿宋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/>
                <w:kern w:val="0"/>
                <w:sz w:val="24"/>
                <w:szCs w:val="24"/>
              </w:rPr>
              <w:t>1</w:t>
            </w:r>
          </w:p>
        </w:tc>
        <w:tc>
          <w:tcPr>
            <w:tcW w:w="351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19470B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auto"/>
              <w:rPr>
                <w:rFonts w:hint="eastAsia" w:ascii="华文仿宋" w:hAnsi="华文仿宋" w:eastAsia="华文仿宋" w:cs="Times New Roman"/>
                <w:color w:val="000000" w:themeColor="text1"/>
                <w:kern w:val="0"/>
                <w:sz w:val="24"/>
                <w:szCs w:val="24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华文仿宋" w:hAnsi="华文仿宋" w:eastAsia="华文仿宋" w:cs="Times New Roman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安全带</w:t>
            </w:r>
          </w:p>
        </w:tc>
        <w:tc>
          <w:tcPr>
            <w:tcW w:w="37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5E464E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auto"/>
              <w:rPr>
                <w:rFonts w:hint="eastAsia" w:ascii="华文仿宋" w:hAnsi="华文仿宋" w:eastAsia="华文仿宋" w:cs="Times New Roman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华文仿宋" w:hAnsi="华文仿宋" w:eastAsia="华文仿宋" w:cs="Times New Roman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连云港市广播电视台</w:t>
            </w:r>
          </w:p>
          <w:p w14:paraId="3F3E17E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auto"/>
              <w:rPr>
                <w:rFonts w:hint="eastAsia" w:ascii="华文仿宋" w:hAnsi="华文仿宋" w:eastAsia="华文仿宋" w:cs="Times New Roman"/>
                <w:color w:val="000000" w:themeColor="text1"/>
                <w:kern w:val="0"/>
                <w:sz w:val="24"/>
                <w:szCs w:val="24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华文仿宋" w:hAnsi="华文仿宋" w:eastAsia="华文仿宋" w:cs="Times New Roman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连云港市应急管理局</w:t>
            </w:r>
          </w:p>
        </w:tc>
      </w:tr>
      <w:tr w14:paraId="3A349B0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4" w:hRule="atLeast"/>
          <w:jc w:val="center"/>
        </w:trPr>
        <w:tc>
          <w:tcPr>
            <w:tcW w:w="1076" w:type="dxa"/>
            <w:tcBorders>
              <w:right w:val="single" w:color="auto" w:sz="4" w:space="0"/>
            </w:tcBorders>
            <w:vAlign w:val="center"/>
          </w:tcPr>
          <w:p w14:paraId="2FFE8D4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仿宋" w:hAnsi="仿宋" w:eastAsia="仿宋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/>
                <w:kern w:val="0"/>
                <w:sz w:val="24"/>
                <w:szCs w:val="24"/>
              </w:rPr>
              <w:t>2</w:t>
            </w:r>
          </w:p>
        </w:tc>
        <w:tc>
          <w:tcPr>
            <w:tcW w:w="351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E2531D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auto"/>
              <w:rPr>
                <w:rFonts w:hint="eastAsia" w:ascii="华文仿宋" w:hAnsi="华文仿宋" w:eastAsia="华文仿宋" w:cs="Times New Roman"/>
                <w:color w:val="000000" w:themeColor="text1"/>
                <w:kern w:val="0"/>
                <w:sz w:val="24"/>
                <w:szCs w:val="24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华文仿宋" w:hAnsi="华文仿宋" w:eastAsia="华文仿宋" w:cs="Times New Roman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心路同频，安全同行</w:t>
            </w:r>
          </w:p>
        </w:tc>
        <w:tc>
          <w:tcPr>
            <w:tcW w:w="37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D9A414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auto"/>
              <w:rPr>
                <w:rFonts w:hint="eastAsia" w:ascii="华文仿宋" w:hAnsi="华文仿宋" w:eastAsia="华文仿宋" w:cs="Times New Roman"/>
                <w:color w:val="000000" w:themeColor="text1"/>
                <w:kern w:val="0"/>
                <w:sz w:val="24"/>
                <w:szCs w:val="24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华文仿宋" w:hAnsi="华文仿宋" w:eastAsia="华文仿宋" w:cs="Times New Roman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南京市广播电视台</w:t>
            </w:r>
          </w:p>
        </w:tc>
      </w:tr>
      <w:tr w14:paraId="0E11893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9" w:hRule="atLeast"/>
          <w:jc w:val="center"/>
        </w:trPr>
        <w:tc>
          <w:tcPr>
            <w:tcW w:w="1076" w:type="dxa"/>
            <w:tcBorders>
              <w:right w:val="single" w:color="auto" w:sz="4" w:space="0"/>
            </w:tcBorders>
            <w:vAlign w:val="center"/>
          </w:tcPr>
          <w:p w14:paraId="0F429DD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仿宋" w:hAnsi="仿宋" w:eastAsia="仿宋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/>
                <w:kern w:val="0"/>
                <w:sz w:val="24"/>
                <w:szCs w:val="24"/>
              </w:rPr>
              <w:t>3</w:t>
            </w:r>
          </w:p>
        </w:tc>
        <w:tc>
          <w:tcPr>
            <w:tcW w:w="351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D6AFCF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auto"/>
              <w:rPr>
                <w:rFonts w:hint="eastAsia" w:ascii="华文仿宋" w:hAnsi="华文仿宋" w:eastAsia="华文仿宋" w:cs="Times New Roman"/>
                <w:color w:val="000000" w:themeColor="text1"/>
                <w:kern w:val="0"/>
                <w:sz w:val="24"/>
                <w:szCs w:val="24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华文仿宋" w:hAnsi="华文仿宋" w:eastAsia="华文仿宋" w:cs="Times New Roman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应急小剧场：消防通</w:t>
            </w:r>
            <w:bookmarkStart w:id="1" w:name="_GoBack"/>
            <w:bookmarkEnd w:id="1"/>
            <w:r>
              <w:rPr>
                <w:rFonts w:hint="eastAsia" w:ascii="华文仿宋" w:hAnsi="华文仿宋" w:eastAsia="华文仿宋" w:cs="Times New Roman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道</w:t>
            </w:r>
          </w:p>
        </w:tc>
        <w:tc>
          <w:tcPr>
            <w:tcW w:w="37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3A0D77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auto"/>
              <w:rPr>
                <w:rFonts w:hint="eastAsia" w:ascii="华文仿宋" w:hAnsi="华文仿宋" w:eastAsia="华文仿宋" w:cs="Times New Roman"/>
                <w:color w:val="000000" w:themeColor="text1"/>
                <w:kern w:val="0"/>
                <w:sz w:val="24"/>
                <w:szCs w:val="24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华文仿宋" w:hAnsi="华文仿宋" w:eastAsia="华文仿宋" w:cs="Times New Roman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常州市广播电视台</w:t>
            </w:r>
          </w:p>
        </w:tc>
      </w:tr>
      <w:tr w14:paraId="3B48BB5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4" w:hRule="atLeast"/>
          <w:jc w:val="center"/>
        </w:trPr>
        <w:tc>
          <w:tcPr>
            <w:tcW w:w="1076" w:type="dxa"/>
            <w:tcBorders>
              <w:right w:val="single" w:color="auto" w:sz="4" w:space="0"/>
            </w:tcBorders>
            <w:vAlign w:val="center"/>
          </w:tcPr>
          <w:p w14:paraId="54182B5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仿宋" w:hAnsi="仿宋" w:eastAsia="仿宋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/>
                <w:kern w:val="0"/>
                <w:sz w:val="24"/>
                <w:szCs w:val="24"/>
              </w:rPr>
              <w:t>4</w:t>
            </w:r>
          </w:p>
        </w:tc>
        <w:tc>
          <w:tcPr>
            <w:tcW w:w="351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E09331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auto"/>
              <w:rPr>
                <w:rFonts w:hint="eastAsia" w:ascii="华文仿宋" w:hAnsi="华文仿宋" w:eastAsia="华文仿宋" w:cs="Times New Roman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华文仿宋" w:hAnsi="华文仿宋" w:eastAsia="华文仿宋" w:cs="Times New Roman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李白穿越记-电瓶车充电篇</w:t>
            </w:r>
          </w:p>
        </w:tc>
        <w:tc>
          <w:tcPr>
            <w:tcW w:w="37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B53295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auto"/>
              <w:rPr>
                <w:rFonts w:hint="eastAsia" w:ascii="华文仿宋" w:hAnsi="华文仿宋" w:eastAsia="华文仿宋" w:cs="Times New Roman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华文仿宋" w:hAnsi="华文仿宋" w:eastAsia="华文仿宋" w:cs="Times New Roman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扬州市应急管理局</w:t>
            </w:r>
          </w:p>
          <w:p w14:paraId="2121E2E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auto"/>
              <w:rPr>
                <w:rFonts w:hint="eastAsia" w:ascii="华文仿宋" w:hAnsi="华文仿宋" w:eastAsia="华文仿宋" w:cs="Times New Roman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华文仿宋" w:hAnsi="华文仿宋" w:eastAsia="华文仿宋" w:cs="Times New Roman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扬州市广播电视台</w:t>
            </w:r>
          </w:p>
        </w:tc>
      </w:tr>
      <w:tr w14:paraId="1BEA617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9" w:hRule="atLeast"/>
          <w:jc w:val="center"/>
        </w:trPr>
        <w:tc>
          <w:tcPr>
            <w:tcW w:w="1076" w:type="dxa"/>
            <w:tcBorders>
              <w:right w:val="single" w:color="auto" w:sz="4" w:space="0"/>
            </w:tcBorders>
            <w:vAlign w:val="center"/>
          </w:tcPr>
          <w:p w14:paraId="46DF8BF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仿宋" w:hAnsi="仿宋" w:eastAsia="仿宋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/>
                <w:kern w:val="0"/>
                <w:sz w:val="24"/>
                <w:szCs w:val="24"/>
              </w:rPr>
              <w:t>5</w:t>
            </w:r>
          </w:p>
        </w:tc>
        <w:tc>
          <w:tcPr>
            <w:tcW w:w="351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8538DF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auto"/>
              <w:rPr>
                <w:rFonts w:hint="eastAsia" w:ascii="华文仿宋" w:hAnsi="华文仿宋" w:eastAsia="华文仿宋" w:cs="Times New Roman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华文仿宋" w:hAnsi="华文仿宋" w:eastAsia="华文仿宋" w:cs="Times New Roman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谁惹的祸</w:t>
            </w:r>
          </w:p>
        </w:tc>
        <w:tc>
          <w:tcPr>
            <w:tcW w:w="37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445F88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auto"/>
              <w:rPr>
                <w:rFonts w:hint="eastAsia" w:ascii="华文仿宋" w:hAnsi="华文仿宋" w:eastAsia="华文仿宋" w:cs="Times New Roman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华文仿宋" w:hAnsi="华文仿宋" w:eastAsia="华文仿宋" w:cs="Times New Roman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镇江市广播电视台</w:t>
            </w:r>
          </w:p>
        </w:tc>
      </w:tr>
      <w:tr w14:paraId="0C8B0CC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2" w:hRule="atLeast"/>
          <w:jc w:val="center"/>
        </w:trPr>
        <w:tc>
          <w:tcPr>
            <w:tcW w:w="1076" w:type="dxa"/>
            <w:tcBorders>
              <w:right w:val="single" w:color="auto" w:sz="4" w:space="0"/>
            </w:tcBorders>
            <w:vAlign w:val="center"/>
          </w:tcPr>
          <w:p w14:paraId="39D2A2A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仿宋" w:hAnsi="仿宋" w:eastAsia="仿宋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/>
                <w:kern w:val="0"/>
                <w:sz w:val="24"/>
                <w:szCs w:val="24"/>
              </w:rPr>
              <w:t>6</w:t>
            </w:r>
          </w:p>
        </w:tc>
        <w:tc>
          <w:tcPr>
            <w:tcW w:w="351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8BBDCE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auto"/>
              <w:rPr>
                <w:rFonts w:hint="eastAsia" w:ascii="华文仿宋" w:hAnsi="华文仿宋" w:eastAsia="华文仿宋" w:cs="Times New Roman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华文仿宋" w:hAnsi="华文仿宋" w:eastAsia="华文仿宋" w:cs="Times New Roman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安全岂能等一等</w:t>
            </w:r>
          </w:p>
        </w:tc>
        <w:tc>
          <w:tcPr>
            <w:tcW w:w="37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6D5D25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auto"/>
              <w:rPr>
                <w:rFonts w:hint="eastAsia" w:ascii="华文仿宋" w:hAnsi="华文仿宋" w:eastAsia="华文仿宋" w:cs="Times New Roman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华文仿宋" w:hAnsi="华文仿宋" w:eastAsia="华文仿宋" w:cs="Times New Roman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镇江市广播电视台</w:t>
            </w:r>
          </w:p>
        </w:tc>
      </w:tr>
    </w:tbl>
    <w:p w14:paraId="24B91A3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 w:val="0"/>
        <w:spacing w:line="400" w:lineRule="exact"/>
        <w:textAlignment w:val="auto"/>
        <w:rPr>
          <w:rFonts w:hint="eastAsia" w:ascii="黑体" w:hAnsi="黑体" w:eastAsia="黑体" w:cs="Times New Roman"/>
          <w:snapToGrid w:val="0"/>
          <w:kern w:val="0"/>
          <w:sz w:val="32"/>
          <w:szCs w:val="32"/>
        </w:rPr>
      </w:pPr>
    </w:p>
    <w:p w14:paraId="57C5507F">
      <w:pPr>
        <w:autoSpaceDE w:val="0"/>
        <w:autoSpaceDN w:val="0"/>
        <w:snapToGrid w:val="0"/>
        <w:spacing w:line="600" w:lineRule="exact"/>
        <w:rPr>
          <w:rFonts w:hint="eastAsia" w:ascii="华文仿宋" w:hAnsi="华文仿宋" w:eastAsia="黑体" w:cs="Times New Roman"/>
          <w:snapToGrid w:val="0"/>
          <w:kern w:val="0"/>
          <w:sz w:val="32"/>
          <w:szCs w:val="32"/>
          <w:lang w:eastAsia="zh-CN"/>
        </w:rPr>
      </w:pPr>
      <w:r>
        <w:rPr>
          <w:rFonts w:hint="eastAsia" w:ascii="黑体" w:hAnsi="黑体" w:eastAsia="黑体" w:cs="Times New Roman"/>
          <w:snapToGrid w:val="0"/>
          <w:kern w:val="0"/>
          <w:sz w:val="32"/>
          <w:szCs w:val="32"/>
        </w:rPr>
        <w:t>二、电视类优秀作品</w:t>
      </w:r>
      <w:r>
        <w:rPr>
          <w:rFonts w:hint="eastAsia" w:ascii="黑体" w:hAnsi="黑体" w:eastAsia="黑体" w:cs="Times New Roman"/>
          <w:snapToGrid w:val="0"/>
          <w:kern w:val="0"/>
          <w:sz w:val="32"/>
          <w:szCs w:val="32"/>
          <w:lang w:eastAsia="zh-CN"/>
        </w:rPr>
        <w:t>（</w:t>
      </w:r>
      <w:r>
        <w:rPr>
          <w:rFonts w:hint="eastAsia" w:ascii="黑体" w:hAnsi="黑体" w:eastAsia="黑体" w:cs="Times New Roman"/>
          <w:snapToGrid w:val="0"/>
          <w:kern w:val="0"/>
          <w:sz w:val="32"/>
          <w:szCs w:val="32"/>
          <w:lang w:val="en-US" w:eastAsia="zh-CN"/>
        </w:rPr>
        <w:t>8件</w:t>
      </w:r>
      <w:r>
        <w:rPr>
          <w:rFonts w:hint="eastAsia" w:ascii="黑体" w:hAnsi="黑体" w:eastAsia="黑体" w:cs="Times New Roman"/>
          <w:snapToGrid w:val="0"/>
          <w:kern w:val="0"/>
          <w:sz w:val="32"/>
          <w:szCs w:val="32"/>
          <w:lang w:eastAsia="zh-CN"/>
        </w:rPr>
        <w:t>）</w:t>
      </w:r>
    </w:p>
    <w:tbl>
      <w:tblPr>
        <w:tblStyle w:val="4"/>
        <w:tblW w:w="8416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92"/>
        <w:gridCol w:w="3592"/>
        <w:gridCol w:w="3832"/>
      </w:tblGrid>
      <w:tr w14:paraId="401BF10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92" w:type="dxa"/>
            <w:vAlign w:val="center"/>
          </w:tcPr>
          <w:p w14:paraId="68732735">
            <w:pPr>
              <w:jc w:val="center"/>
              <w:rPr>
                <w:rFonts w:ascii="仿宋" w:hAnsi="仿宋" w:eastAsia="仿宋"/>
                <w:kern w:val="0"/>
                <w:sz w:val="32"/>
                <w:szCs w:val="32"/>
              </w:rPr>
            </w:pPr>
            <w:r>
              <w:rPr>
                <w:rFonts w:ascii="仿宋" w:hAnsi="仿宋" w:eastAsia="仿宋"/>
                <w:kern w:val="0"/>
                <w:sz w:val="32"/>
                <w:szCs w:val="32"/>
              </w:rPr>
              <w:t>序号</w:t>
            </w:r>
          </w:p>
        </w:tc>
        <w:tc>
          <w:tcPr>
            <w:tcW w:w="3592" w:type="dxa"/>
            <w:vAlign w:val="center"/>
          </w:tcPr>
          <w:p w14:paraId="5547D6C1">
            <w:pPr>
              <w:jc w:val="center"/>
              <w:rPr>
                <w:rFonts w:ascii="仿宋" w:hAnsi="仿宋" w:eastAsia="仿宋"/>
                <w:kern w:val="0"/>
                <w:sz w:val="32"/>
                <w:szCs w:val="32"/>
              </w:rPr>
            </w:pPr>
            <w:r>
              <w:rPr>
                <w:rFonts w:ascii="仿宋" w:hAnsi="仿宋" w:eastAsia="仿宋"/>
                <w:kern w:val="0"/>
                <w:sz w:val="32"/>
                <w:szCs w:val="32"/>
              </w:rPr>
              <w:t>作品名称</w:t>
            </w:r>
          </w:p>
        </w:tc>
        <w:tc>
          <w:tcPr>
            <w:tcW w:w="3832" w:type="dxa"/>
            <w:vAlign w:val="center"/>
          </w:tcPr>
          <w:p w14:paraId="7D4A439D">
            <w:pPr>
              <w:jc w:val="center"/>
              <w:rPr>
                <w:rFonts w:ascii="仿宋" w:hAnsi="仿宋" w:eastAsia="仿宋"/>
                <w:kern w:val="0"/>
                <w:sz w:val="32"/>
                <w:szCs w:val="32"/>
              </w:rPr>
            </w:pPr>
            <w:r>
              <w:rPr>
                <w:rFonts w:ascii="仿宋" w:hAnsi="仿宋" w:eastAsia="仿宋"/>
                <w:kern w:val="0"/>
                <w:sz w:val="32"/>
                <w:szCs w:val="32"/>
              </w:rPr>
              <w:t>制作机构</w:t>
            </w:r>
          </w:p>
        </w:tc>
      </w:tr>
      <w:tr w14:paraId="76FF0BD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0" w:hRule="atLeast"/>
          <w:jc w:val="center"/>
        </w:trPr>
        <w:tc>
          <w:tcPr>
            <w:tcW w:w="992" w:type="dxa"/>
            <w:vAlign w:val="center"/>
          </w:tcPr>
          <w:p w14:paraId="31C07FA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" w:hAnsi="仿宋" w:eastAsia="仿宋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仿宋" w:hAnsi="仿宋" w:eastAsia="仿宋"/>
                <w:kern w:val="0"/>
                <w:sz w:val="24"/>
                <w:szCs w:val="24"/>
                <w:lang w:val="en-US" w:eastAsia="zh-CN"/>
              </w:rPr>
              <w:t>1</w:t>
            </w:r>
          </w:p>
        </w:tc>
        <w:tc>
          <w:tcPr>
            <w:tcW w:w="3592" w:type="dxa"/>
            <w:vAlign w:val="center"/>
          </w:tcPr>
          <w:p w14:paraId="340E63A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auto"/>
              <w:rPr>
                <w:rFonts w:hint="eastAsia" w:ascii="华文仿宋" w:hAnsi="华文仿宋" w:eastAsia="华文仿宋" w:cs="Times New Roman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华文仿宋" w:hAnsi="华文仿宋" w:eastAsia="华文仿宋" w:cs="Times New Roman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珍AI安全，从点滴习惯做起</w:t>
            </w:r>
          </w:p>
        </w:tc>
        <w:tc>
          <w:tcPr>
            <w:tcW w:w="3832" w:type="dxa"/>
            <w:vAlign w:val="center"/>
          </w:tcPr>
          <w:p w14:paraId="4569A28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auto"/>
              <w:rPr>
                <w:rFonts w:hint="eastAsia" w:ascii="仿宋" w:hAnsi="仿宋" w:eastAsia="仿宋"/>
                <w:kern w:val="0"/>
                <w:sz w:val="24"/>
                <w:szCs w:val="24"/>
              </w:rPr>
            </w:pPr>
            <w:r>
              <w:rPr>
                <w:rFonts w:ascii="仿宋" w:hAnsi="仿宋" w:eastAsia="仿宋"/>
                <w:kern w:val="0"/>
                <w:sz w:val="24"/>
                <w:szCs w:val="24"/>
              </w:rPr>
              <w:t>江苏省广播电视总台</w:t>
            </w:r>
          </w:p>
        </w:tc>
      </w:tr>
      <w:tr w14:paraId="2999432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  <w:jc w:val="center"/>
        </w:trPr>
        <w:tc>
          <w:tcPr>
            <w:tcW w:w="992" w:type="dxa"/>
            <w:vAlign w:val="center"/>
          </w:tcPr>
          <w:p w14:paraId="451086D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" w:hAnsi="仿宋" w:eastAsia="仿宋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/>
                <w:kern w:val="0"/>
                <w:sz w:val="24"/>
                <w:szCs w:val="24"/>
              </w:rPr>
              <w:t>2</w:t>
            </w:r>
          </w:p>
        </w:tc>
        <w:tc>
          <w:tcPr>
            <w:tcW w:w="3592" w:type="dxa"/>
            <w:vAlign w:val="center"/>
          </w:tcPr>
          <w:p w14:paraId="73BA183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auto"/>
              <w:rPr>
                <w:rFonts w:hint="eastAsia" w:ascii="华文仿宋" w:hAnsi="华文仿宋" w:eastAsia="华文仿宋" w:cs="Times New Roman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华文仿宋" w:hAnsi="华文仿宋" w:eastAsia="华文仿宋" w:cs="Times New Roman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安全生产公益广告</w:t>
            </w:r>
          </w:p>
        </w:tc>
        <w:tc>
          <w:tcPr>
            <w:tcW w:w="3832" w:type="dxa"/>
            <w:vAlign w:val="center"/>
          </w:tcPr>
          <w:p w14:paraId="2CE6FB5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auto"/>
              <w:rPr>
                <w:rFonts w:hint="eastAsia" w:ascii="仿宋" w:hAnsi="仿宋" w:eastAsia="仿宋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/>
                <w:kern w:val="0"/>
                <w:sz w:val="24"/>
                <w:szCs w:val="24"/>
              </w:rPr>
              <w:t>南京市建邺区应急管理局</w:t>
            </w:r>
          </w:p>
        </w:tc>
      </w:tr>
      <w:tr w14:paraId="2789425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5" w:hRule="atLeast"/>
          <w:jc w:val="center"/>
        </w:trPr>
        <w:tc>
          <w:tcPr>
            <w:tcW w:w="992" w:type="dxa"/>
            <w:vAlign w:val="center"/>
          </w:tcPr>
          <w:p w14:paraId="3FBAA61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" w:hAnsi="仿宋" w:eastAsia="仿宋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仿宋" w:hAnsi="仿宋" w:eastAsia="仿宋"/>
                <w:kern w:val="0"/>
                <w:sz w:val="24"/>
                <w:szCs w:val="24"/>
                <w:lang w:val="en-US" w:eastAsia="zh-CN"/>
              </w:rPr>
              <w:t>3</w:t>
            </w:r>
          </w:p>
        </w:tc>
        <w:tc>
          <w:tcPr>
            <w:tcW w:w="3592" w:type="dxa"/>
            <w:vAlign w:val="center"/>
          </w:tcPr>
          <w:p w14:paraId="04128BB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auto"/>
              <w:rPr>
                <w:rFonts w:hint="eastAsia" w:ascii="华文仿宋" w:hAnsi="华文仿宋" w:eastAsia="华文仿宋" w:cs="Times New Roman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华文仿宋" w:hAnsi="华文仿宋" w:eastAsia="华文仿宋" w:cs="Times New Roman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护航安全 我们在路上</w:t>
            </w:r>
          </w:p>
        </w:tc>
        <w:tc>
          <w:tcPr>
            <w:tcW w:w="3832" w:type="dxa"/>
            <w:vAlign w:val="center"/>
          </w:tcPr>
          <w:p w14:paraId="396D382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auto"/>
              <w:rPr>
                <w:rFonts w:hint="eastAsia" w:ascii="仿宋" w:hAnsi="仿宋" w:eastAsia="仿宋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/>
                <w:kern w:val="0"/>
                <w:sz w:val="24"/>
                <w:szCs w:val="24"/>
              </w:rPr>
              <w:t>徐州经开区安全生产委员会办公室</w:t>
            </w:r>
          </w:p>
        </w:tc>
      </w:tr>
      <w:tr w14:paraId="23C5159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  <w:jc w:val="center"/>
        </w:trPr>
        <w:tc>
          <w:tcPr>
            <w:tcW w:w="992" w:type="dxa"/>
            <w:vAlign w:val="center"/>
          </w:tcPr>
          <w:p w14:paraId="17C220E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" w:hAnsi="仿宋" w:eastAsia="仿宋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仿宋" w:hAnsi="仿宋" w:eastAsia="仿宋"/>
                <w:kern w:val="0"/>
                <w:sz w:val="24"/>
                <w:szCs w:val="24"/>
                <w:lang w:val="en-US" w:eastAsia="zh-CN"/>
              </w:rPr>
              <w:t>4</w:t>
            </w:r>
          </w:p>
        </w:tc>
        <w:tc>
          <w:tcPr>
            <w:tcW w:w="3592" w:type="dxa"/>
            <w:vAlign w:val="center"/>
          </w:tcPr>
          <w:p w14:paraId="3E0E470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auto"/>
              <w:rPr>
                <w:rFonts w:ascii="华文仿宋" w:hAnsi="华文仿宋" w:eastAsia="华文仿宋" w:cs="Times New Roman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bookmarkStart w:id="0" w:name="OLE_LINK4"/>
            <w:r>
              <w:rPr>
                <w:rFonts w:hint="eastAsia" w:ascii="华文仿宋" w:hAnsi="华文仿宋" w:eastAsia="华文仿宋" w:cs="Times New Roman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安全，记得要带</w:t>
            </w:r>
            <w:bookmarkEnd w:id="0"/>
          </w:p>
        </w:tc>
        <w:tc>
          <w:tcPr>
            <w:tcW w:w="3832" w:type="dxa"/>
            <w:vAlign w:val="center"/>
          </w:tcPr>
          <w:p w14:paraId="01EF5B1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auto"/>
              <w:rPr>
                <w:rFonts w:ascii="仿宋" w:hAnsi="仿宋" w:eastAsia="仿宋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/>
                <w:kern w:val="0"/>
                <w:sz w:val="24"/>
                <w:szCs w:val="24"/>
              </w:rPr>
              <w:t>南通市广播电视台</w:t>
            </w:r>
          </w:p>
        </w:tc>
      </w:tr>
      <w:tr w14:paraId="4678D21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992" w:type="dxa"/>
            <w:vAlign w:val="center"/>
          </w:tcPr>
          <w:p w14:paraId="79F67A8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" w:hAnsi="仿宋" w:eastAsia="仿宋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仿宋" w:hAnsi="仿宋" w:eastAsia="仿宋"/>
                <w:kern w:val="0"/>
                <w:sz w:val="24"/>
                <w:szCs w:val="24"/>
                <w:lang w:val="en-US" w:eastAsia="zh-CN"/>
              </w:rPr>
              <w:t>5</w:t>
            </w:r>
          </w:p>
        </w:tc>
        <w:tc>
          <w:tcPr>
            <w:tcW w:w="3592" w:type="dxa"/>
            <w:vAlign w:val="center"/>
          </w:tcPr>
          <w:p w14:paraId="631A6D4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auto"/>
              <w:rPr>
                <w:rFonts w:ascii="华文仿宋" w:hAnsi="华文仿宋" w:eastAsia="华文仿宋" w:cs="Times New Roman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华文仿宋" w:hAnsi="华文仿宋" w:eastAsia="华文仿宋" w:cs="Times New Roman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防盗窗安全隐患提醒</w:t>
            </w:r>
          </w:p>
        </w:tc>
        <w:tc>
          <w:tcPr>
            <w:tcW w:w="3832" w:type="dxa"/>
            <w:vAlign w:val="center"/>
          </w:tcPr>
          <w:p w14:paraId="5E25F2F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auto"/>
              <w:rPr>
                <w:rFonts w:ascii="仿宋" w:hAnsi="仿宋" w:eastAsia="仿宋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/>
                <w:kern w:val="0"/>
                <w:sz w:val="24"/>
                <w:szCs w:val="24"/>
              </w:rPr>
              <w:t>扬州市安委办</w:t>
            </w:r>
          </w:p>
          <w:p w14:paraId="47BC25D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auto"/>
              <w:rPr>
                <w:rFonts w:ascii="仿宋" w:hAnsi="仿宋" w:eastAsia="仿宋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/>
                <w:kern w:val="0"/>
                <w:sz w:val="24"/>
                <w:szCs w:val="24"/>
              </w:rPr>
              <w:t>扬州市消防救援支队</w:t>
            </w:r>
          </w:p>
        </w:tc>
      </w:tr>
      <w:tr w14:paraId="423E16C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992" w:type="dxa"/>
            <w:vAlign w:val="center"/>
          </w:tcPr>
          <w:p w14:paraId="3168DF7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" w:hAnsi="仿宋" w:eastAsia="仿宋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仿宋" w:hAnsi="仿宋" w:eastAsia="仿宋"/>
                <w:kern w:val="0"/>
                <w:sz w:val="24"/>
                <w:szCs w:val="24"/>
                <w:lang w:val="en-US" w:eastAsia="zh-CN"/>
              </w:rPr>
              <w:t>6</w:t>
            </w:r>
          </w:p>
        </w:tc>
        <w:tc>
          <w:tcPr>
            <w:tcW w:w="3592" w:type="dxa"/>
            <w:vAlign w:val="center"/>
          </w:tcPr>
          <w:p w14:paraId="6EA4128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auto"/>
              <w:rPr>
                <w:rFonts w:ascii="华文仿宋" w:hAnsi="华文仿宋" w:eastAsia="华文仿宋" w:cs="Times New Roman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华文仿宋" w:hAnsi="华文仿宋" w:eastAsia="华文仿宋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我是安全代言人</w:t>
            </w:r>
          </w:p>
        </w:tc>
        <w:tc>
          <w:tcPr>
            <w:tcW w:w="3832" w:type="dxa"/>
            <w:vAlign w:val="center"/>
          </w:tcPr>
          <w:p w14:paraId="173FBA9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auto"/>
              <w:rPr>
                <w:rFonts w:ascii="仿宋" w:hAnsi="仿宋" w:eastAsia="仿宋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/>
                <w:kern w:val="0"/>
                <w:sz w:val="24"/>
                <w:szCs w:val="24"/>
              </w:rPr>
              <w:t>孙超群、刘建华</w:t>
            </w:r>
          </w:p>
          <w:p w14:paraId="19BABEE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auto"/>
              <w:rPr>
                <w:rFonts w:ascii="仿宋" w:hAnsi="仿宋" w:eastAsia="仿宋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/>
                <w:kern w:val="0"/>
                <w:sz w:val="24"/>
                <w:szCs w:val="24"/>
              </w:rPr>
              <w:t>扬州市安委办</w:t>
            </w:r>
          </w:p>
        </w:tc>
      </w:tr>
      <w:tr w14:paraId="741E7E9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  <w:jc w:val="center"/>
        </w:trPr>
        <w:tc>
          <w:tcPr>
            <w:tcW w:w="992" w:type="dxa"/>
            <w:vAlign w:val="center"/>
          </w:tcPr>
          <w:p w14:paraId="341A8EB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" w:hAnsi="仿宋" w:eastAsia="仿宋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仿宋" w:hAnsi="仿宋" w:eastAsia="仿宋"/>
                <w:kern w:val="0"/>
                <w:sz w:val="24"/>
                <w:szCs w:val="24"/>
                <w:lang w:val="en-US" w:eastAsia="zh-CN"/>
              </w:rPr>
              <w:t>7</w:t>
            </w:r>
          </w:p>
        </w:tc>
        <w:tc>
          <w:tcPr>
            <w:tcW w:w="3592" w:type="dxa"/>
            <w:vAlign w:val="center"/>
          </w:tcPr>
          <w:p w14:paraId="6D19F5A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auto"/>
              <w:rPr>
                <w:rFonts w:ascii="华文仿宋" w:hAnsi="华文仿宋" w:eastAsia="华文仿宋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华文仿宋" w:hAnsi="华文仿宋" w:eastAsia="华文仿宋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规范行车，拒绝</w:t>
            </w:r>
            <w:r>
              <w:rPr>
                <w:rFonts w:hint="eastAsia" w:ascii="华文仿宋" w:hAnsi="华文仿宋" w:eastAsia="华文仿宋"/>
                <w:color w:val="000000" w:themeColor="text1"/>
                <w:kern w:val="0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“</w:t>
            </w:r>
            <w:r>
              <w:rPr>
                <w:rFonts w:hint="eastAsia" w:ascii="华文仿宋" w:hAnsi="华文仿宋" w:eastAsia="华文仿宋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微</w:t>
            </w:r>
            <w:r>
              <w:rPr>
                <w:rFonts w:hint="eastAsia" w:ascii="华文仿宋" w:hAnsi="华文仿宋" w:eastAsia="华文仿宋"/>
                <w:color w:val="000000" w:themeColor="text1"/>
                <w:kern w:val="0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”</w:t>
            </w:r>
            <w:r>
              <w:rPr>
                <w:rFonts w:hint="eastAsia" w:ascii="华文仿宋" w:hAnsi="华文仿宋" w:eastAsia="华文仿宋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驾</w:t>
            </w:r>
          </w:p>
        </w:tc>
        <w:tc>
          <w:tcPr>
            <w:tcW w:w="3832" w:type="dxa"/>
            <w:vAlign w:val="center"/>
          </w:tcPr>
          <w:p w14:paraId="6B47832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auto"/>
              <w:rPr>
                <w:rFonts w:ascii="仿宋" w:hAnsi="仿宋" w:eastAsia="仿宋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/>
                <w:kern w:val="0"/>
                <w:sz w:val="24"/>
                <w:szCs w:val="24"/>
              </w:rPr>
              <w:t>泗阳县融媒体中心</w:t>
            </w:r>
          </w:p>
        </w:tc>
      </w:tr>
      <w:tr w14:paraId="680FB8D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5" w:hRule="atLeast"/>
          <w:jc w:val="center"/>
        </w:trPr>
        <w:tc>
          <w:tcPr>
            <w:tcW w:w="992" w:type="dxa"/>
            <w:vAlign w:val="center"/>
          </w:tcPr>
          <w:p w14:paraId="5AE7EBE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仿宋" w:hAnsi="仿宋" w:eastAsia="仿宋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/>
                <w:kern w:val="0"/>
                <w:sz w:val="24"/>
                <w:szCs w:val="24"/>
              </w:rPr>
              <w:t>8</w:t>
            </w:r>
          </w:p>
        </w:tc>
        <w:tc>
          <w:tcPr>
            <w:tcW w:w="3592" w:type="dxa"/>
            <w:vAlign w:val="center"/>
          </w:tcPr>
          <w:p w14:paraId="44F606A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auto"/>
              <w:rPr>
                <w:rFonts w:ascii="华文仿宋" w:hAnsi="华文仿宋" w:eastAsia="华文仿宋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华文仿宋" w:hAnsi="华文仿宋" w:eastAsia="华文仿宋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开心，更要安全</w:t>
            </w:r>
          </w:p>
        </w:tc>
        <w:tc>
          <w:tcPr>
            <w:tcW w:w="3832" w:type="dxa"/>
            <w:vAlign w:val="center"/>
          </w:tcPr>
          <w:p w14:paraId="3134E59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auto"/>
              <w:rPr>
                <w:rFonts w:ascii="仿宋" w:hAnsi="仿宋" w:eastAsia="仿宋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/>
                <w:kern w:val="0"/>
                <w:sz w:val="24"/>
                <w:szCs w:val="24"/>
              </w:rPr>
              <w:t>南通市广播电视台</w:t>
            </w:r>
          </w:p>
        </w:tc>
      </w:tr>
    </w:tbl>
    <w:p w14:paraId="7597B04F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7A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大黑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华文细黑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华文仿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3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37365"/>
    <w:rsid w:val="001714C0"/>
    <w:rsid w:val="00F37365"/>
    <w:rsid w:val="0E0A77C2"/>
    <w:rsid w:val="11C974B9"/>
    <w:rsid w:val="252C09F2"/>
    <w:rsid w:val="4714438F"/>
    <w:rsid w:val="59E8270E"/>
    <w:rsid w:val="673F686C"/>
    <w:rsid w:val="7B1449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qFormat="1" w:unhideWhenUsed="0" w:uiPriority="0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3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table" w:styleId="4">
    <w:name w:val="Table Grid"/>
    <w:basedOn w:val="3"/>
    <w:qFormat/>
    <w:uiPriority w:val="59"/>
    <w:rPr>
      <w:kern w:val="0"/>
      <w:sz w:val="20"/>
      <w:szCs w:val="20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347</Words>
  <Characters>348</Characters>
  <Lines>6</Lines>
  <Paragraphs>1</Paragraphs>
  <TotalTime>2</TotalTime>
  <ScaleCrop>false</ScaleCrop>
  <LinksUpToDate>false</LinksUpToDate>
  <CharactersWithSpaces>349</CharactersWithSpaces>
  <Application>WPS Office_12.1.0.19302_F1E327BC-269C-435d-A152-05C5408002CA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2024-12-04T09:20:00Z</dcterms:created>
  <dc:creator>PC</dc:creator>
  <cp:lastModifiedBy>JSYJ_xwc</cp:lastModifiedBy>
  <dcterms:modified xsi:type="dcterms:W3CDTF">2024-12-13T07:52:32Z</dcterms:modified>
  <dc:title>关于公布安全生产公益广告</dc:title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2052-12.1.0.19302</vt:lpwstr>
  </property>
  <property fmtid="{D5CDD505-2E9C-101B-9397-08002B2CF9AE}" pid="3" name="ICV">
    <vt:lpwstr>666FAAB12F664CB2B41229B568767113_13</vt:lpwstr>
  </property>
</Properties>
</file>