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94E63" w:rsidRDefault="00253416">
      <w:pPr>
        <w:spacing w:line="288" w:lineRule="auto"/>
        <w:ind w:firstLineChars="0" w:firstLine="0"/>
        <w:jc w:val="center"/>
        <w:rPr>
          <w:rFonts w:ascii="宋体" w:hAnsi="宋体"/>
          <w:b/>
          <w:sz w:val="36"/>
          <w:szCs w:val="52"/>
        </w:rPr>
      </w:pPr>
      <w:bookmarkStart w:id="0" w:name="_GoBack"/>
      <w:r>
        <w:rPr>
          <w:rFonts w:ascii="宋体" w:hAnsi="宋体" w:hint="eastAsia"/>
          <w:b/>
          <w:sz w:val="40"/>
          <w:szCs w:val="52"/>
        </w:rPr>
        <w:t>烟花爆竹流向信息系统地方应急管理部门注册和使用说明书</w:t>
      </w:r>
    </w:p>
    <w:bookmarkEnd w:id="0"/>
    <w:p w:rsidR="00B94E63" w:rsidRDefault="00B94E63">
      <w:pPr>
        <w:spacing w:line="288" w:lineRule="auto"/>
        <w:ind w:firstLineChars="0" w:firstLine="0"/>
        <w:jc w:val="center"/>
        <w:rPr>
          <w:rFonts w:ascii="宋体" w:hAnsi="宋体"/>
          <w:b/>
          <w:sz w:val="36"/>
          <w:szCs w:val="52"/>
        </w:rPr>
      </w:pPr>
    </w:p>
    <w:p w:rsidR="00B94E63" w:rsidRDefault="00253416">
      <w:pPr>
        <w:pStyle w:val="2"/>
      </w:pPr>
      <w:r>
        <w:rPr>
          <w:rFonts w:hint="eastAsia"/>
        </w:rPr>
        <w:t>系统登录</w:t>
      </w:r>
    </w:p>
    <w:p w:rsidR="00B94E63" w:rsidRDefault="00253416">
      <w:pPr>
        <w:widowControl w:val="0"/>
        <w:spacing w:before="0" w:after="0" w:line="288" w:lineRule="auto"/>
        <w:ind w:firstLine="420"/>
        <w:rPr>
          <w:rFonts w:ascii="宋体" w:hAnsi="宋体" w:cs="Times New Roman"/>
          <w:szCs w:val="21"/>
        </w:rPr>
      </w:pPr>
      <w:r>
        <w:rPr>
          <w:rFonts w:ascii="宋体" w:hAnsi="宋体" w:cs="Times New Roman" w:hint="eastAsia"/>
          <w:szCs w:val="21"/>
        </w:rPr>
        <w:t>在浏览器地址栏输入全国烟花爆竹流向管理信息系统</w:t>
      </w:r>
      <w:r>
        <w:rPr>
          <w:rFonts w:ascii="宋体" w:hAnsi="宋体" w:cs="Times New Roman" w:hint="eastAsia"/>
          <w:szCs w:val="21"/>
        </w:rPr>
        <w:t>-</w:t>
      </w:r>
      <w:r>
        <w:rPr>
          <w:rFonts w:ascii="宋体" w:hAnsi="宋体" w:cs="Times New Roman" w:hint="eastAsia"/>
          <w:szCs w:val="21"/>
        </w:rPr>
        <w:t>应急管理部分的访问地址：</w:t>
      </w:r>
      <w:hyperlink r:id="rId9" w:history="1">
        <w:r>
          <w:rPr>
            <w:rStyle w:val="a6"/>
            <w:rFonts w:cs="Times New Roman"/>
            <w:szCs w:val="21"/>
          </w:rPr>
          <w:t>http://yhbz.chinasafety.gov.cn:8003/lhdlxjk-aj/</w:t>
        </w:r>
      </w:hyperlink>
      <w:r>
        <w:rPr>
          <w:rFonts w:cs="Times New Roman" w:hint="eastAsia"/>
          <w:szCs w:val="21"/>
        </w:rPr>
        <w:t xml:space="preserve"> </w:t>
      </w:r>
      <w:r>
        <w:rPr>
          <w:rFonts w:ascii="宋体" w:hAnsi="宋体" w:cs="Times New Roman" w:hint="eastAsia"/>
          <w:szCs w:val="21"/>
        </w:rPr>
        <w:t>，采用“用户名</w:t>
      </w:r>
      <w:r>
        <w:rPr>
          <w:rFonts w:ascii="宋体" w:hAnsi="宋体" w:cs="Times New Roman" w:hint="eastAsia"/>
          <w:szCs w:val="21"/>
        </w:rPr>
        <w:t>/</w:t>
      </w:r>
      <w:r>
        <w:rPr>
          <w:rFonts w:ascii="宋体" w:hAnsi="宋体" w:cs="Times New Roman" w:hint="eastAsia"/>
          <w:szCs w:val="21"/>
        </w:rPr>
        <w:t>密码”的登录方式。系统</w:t>
      </w:r>
      <w:proofErr w:type="gramStart"/>
      <w:r>
        <w:rPr>
          <w:rFonts w:ascii="宋体" w:hAnsi="宋体" w:cs="Times New Roman" w:hint="eastAsia"/>
          <w:szCs w:val="21"/>
        </w:rPr>
        <w:t>内置省</w:t>
      </w:r>
      <w:proofErr w:type="gramEnd"/>
      <w:r>
        <w:rPr>
          <w:rFonts w:ascii="宋体" w:hAnsi="宋体" w:cs="Times New Roman" w:hint="eastAsia"/>
          <w:szCs w:val="21"/>
        </w:rPr>
        <w:t>市县各级系统管理员账号，如需</w:t>
      </w:r>
      <w:proofErr w:type="gramStart"/>
      <w:r>
        <w:rPr>
          <w:rFonts w:ascii="宋体" w:hAnsi="宋体" w:cs="Times New Roman" w:hint="eastAsia"/>
          <w:szCs w:val="21"/>
        </w:rPr>
        <w:t>获取请</w:t>
      </w:r>
      <w:proofErr w:type="gramEnd"/>
      <w:r>
        <w:rPr>
          <w:rFonts w:ascii="宋体" w:hAnsi="宋体" w:cs="Times New Roman" w:hint="eastAsia"/>
          <w:szCs w:val="21"/>
        </w:rPr>
        <w:t>咨询全国服务电话：</w:t>
      </w:r>
      <w:r>
        <w:rPr>
          <w:rFonts w:ascii="宋体" w:hAnsi="宋体" w:cs="Times New Roman" w:hint="eastAsia"/>
          <w:szCs w:val="21"/>
        </w:rPr>
        <w:t>4</w:t>
      </w:r>
      <w:r>
        <w:rPr>
          <w:rFonts w:ascii="宋体" w:hAnsi="宋体" w:cs="Times New Roman"/>
          <w:szCs w:val="21"/>
        </w:rPr>
        <w:t>006908080</w:t>
      </w:r>
      <w:r>
        <w:rPr>
          <w:rFonts w:ascii="宋体" w:hAnsi="宋体" w:cs="Times New Roman" w:hint="eastAsia"/>
          <w:szCs w:val="21"/>
        </w:rPr>
        <w:t>。</w:t>
      </w:r>
    </w:p>
    <w:p w:rsidR="00B94E63" w:rsidRDefault="00253416">
      <w:pPr>
        <w:spacing w:before="0" w:after="0" w:line="288" w:lineRule="auto"/>
        <w:ind w:firstLineChars="95" w:firstLine="199"/>
        <w:jc w:val="center"/>
        <w:rPr>
          <w:rFonts w:ascii="宋体" w:hAnsi="宋体"/>
          <w:sz w:val="24"/>
        </w:rPr>
      </w:pPr>
      <w:r>
        <w:rPr>
          <w:noProof/>
        </w:rPr>
        <w:drawing>
          <wp:inline distT="0" distB="0" distL="0" distR="0">
            <wp:extent cx="2695575" cy="1720850"/>
            <wp:effectExtent l="0" t="0" r="0" b="0"/>
            <wp:docPr id="10"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pic:cNvPicPr>
                      <a:picLocks noChangeAspect="1"/>
                    </pic:cNvPicPr>
                  </pic:nvPicPr>
                  <pic:blipFill>
                    <a:blip r:embed="rId10"/>
                    <a:stretch>
                      <a:fillRect/>
                    </a:stretch>
                  </pic:blipFill>
                  <pic:spPr>
                    <a:xfrm>
                      <a:off x="0" y="0"/>
                      <a:ext cx="2718059" cy="1735684"/>
                    </a:xfrm>
                    <a:prstGeom prst="rect">
                      <a:avLst/>
                    </a:prstGeom>
                  </pic:spPr>
                </pic:pic>
              </a:graphicData>
            </a:graphic>
          </wp:inline>
        </w:drawing>
      </w:r>
    </w:p>
    <w:p w:rsidR="00B94E63" w:rsidRDefault="00253416">
      <w:pPr>
        <w:pStyle w:val="2"/>
      </w:pPr>
      <w:r>
        <w:rPr>
          <w:rFonts w:hint="eastAsia"/>
        </w:rPr>
        <w:t>单位管理</w:t>
      </w:r>
    </w:p>
    <w:p w:rsidR="00B94E63" w:rsidRDefault="00253416">
      <w:pPr>
        <w:pStyle w:val="a8"/>
        <w:numPr>
          <w:ilvl w:val="0"/>
          <w:numId w:val="4"/>
        </w:numPr>
        <w:ind w:firstLineChars="0"/>
        <w:rPr>
          <w:shd w:val="clear" w:color="auto" w:fill="FFFFFF"/>
        </w:rPr>
      </w:pPr>
      <w:r>
        <w:rPr>
          <w:noProof/>
        </w:rPr>
        <w:drawing>
          <wp:anchor distT="0" distB="0" distL="114300" distR="114300" simplePos="0" relativeHeight="251676672" behindDoc="0" locked="0" layoutInCell="1" allowOverlap="1">
            <wp:simplePos x="0" y="0"/>
            <wp:positionH relativeFrom="column">
              <wp:posOffset>3062605</wp:posOffset>
            </wp:positionH>
            <wp:positionV relativeFrom="paragraph">
              <wp:posOffset>31750</wp:posOffset>
            </wp:positionV>
            <wp:extent cx="953770" cy="1622425"/>
            <wp:effectExtent l="0" t="0" r="0" b="0"/>
            <wp:wrapSquare wrapText="bothSides"/>
            <wp:docPr id="23"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23"/>
                    <pic:cNvPicPr>
                      <a:picLocks noChangeAspect="1"/>
                    </pic:cNvPicPr>
                  </pic:nvPicPr>
                  <pic:blipFill>
                    <a:blip r:embed="rId11">
                      <a:extLst>
                        <a:ext uri="{28A0092B-C50C-407E-A947-70E740481C1C}">
                          <a14:useLocalDpi xmlns:a14="http://schemas.microsoft.com/office/drawing/2010/main" val="0"/>
                        </a:ext>
                      </a:extLst>
                    </a:blip>
                    <a:stretch>
                      <a:fillRect/>
                    </a:stretch>
                  </pic:blipFill>
                  <pic:spPr>
                    <a:xfrm>
                      <a:off x="0" y="0"/>
                      <a:ext cx="953770" cy="1622425"/>
                    </a:xfrm>
                    <a:prstGeom prst="rect">
                      <a:avLst/>
                    </a:prstGeom>
                  </pic:spPr>
                </pic:pic>
              </a:graphicData>
            </a:graphic>
          </wp:anchor>
        </w:drawing>
      </w:r>
      <w:r>
        <w:rPr>
          <w:noProof/>
        </w:rPr>
        <w:drawing>
          <wp:anchor distT="0" distB="0" distL="114300" distR="114300" simplePos="0" relativeHeight="251668480" behindDoc="0" locked="0" layoutInCell="1" allowOverlap="1">
            <wp:simplePos x="0" y="0"/>
            <wp:positionH relativeFrom="column">
              <wp:posOffset>4093845</wp:posOffset>
            </wp:positionH>
            <wp:positionV relativeFrom="paragraph">
              <wp:posOffset>11430</wp:posOffset>
            </wp:positionV>
            <wp:extent cx="1079500" cy="2001520"/>
            <wp:effectExtent l="0" t="0" r="6350" b="0"/>
            <wp:wrapSquare wrapText="bothSides"/>
            <wp:docPr id="73" name="图片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图片 73"/>
                    <pic:cNvPicPr>
                      <a:picLocks noChangeAspect="1"/>
                    </pic:cNvPicPr>
                  </pic:nvPicPr>
                  <pic:blipFill>
                    <a:blip r:embed="rId12">
                      <a:extLst>
                        <a:ext uri="{28A0092B-C50C-407E-A947-70E740481C1C}">
                          <a14:useLocalDpi xmlns:a14="http://schemas.microsoft.com/office/drawing/2010/main" val="0"/>
                        </a:ext>
                      </a:extLst>
                    </a:blip>
                    <a:stretch>
                      <a:fillRect/>
                    </a:stretch>
                  </pic:blipFill>
                  <pic:spPr>
                    <a:xfrm>
                      <a:off x="0" y="0"/>
                      <a:ext cx="1079500" cy="2001520"/>
                    </a:xfrm>
                    <a:prstGeom prst="rect">
                      <a:avLst/>
                    </a:prstGeom>
                  </pic:spPr>
                </pic:pic>
              </a:graphicData>
            </a:graphic>
          </wp:anchor>
        </w:drawing>
      </w:r>
      <w:r>
        <w:rPr>
          <w:rFonts w:hint="eastAsia"/>
          <w:b/>
          <w:shd w:val="clear" w:color="auto" w:fill="FFFFFF"/>
        </w:rPr>
        <w:t>单位统计：</w:t>
      </w:r>
      <w:r>
        <w:rPr>
          <w:rFonts w:hint="eastAsia"/>
          <w:shd w:val="clear" w:color="auto" w:fill="FFFFFF"/>
        </w:rPr>
        <w:t>统计本辖区的生产、批发、出口和零售单位的数量。点击页面中对应的数字连接，可以查看具体的单位信息。</w:t>
      </w:r>
    </w:p>
    <w:p w:rsidR="00B94E63" w:rsidRDefault="00253416">
      <w:pPr>
        <w:pStyle w:val="a8"/>
        <w:numPr>
          <w:ilvl w:val="0"/>
          <w:numId w:val="4"/>
        </w:numPr>
        <w:ind w:firstLineChars="0"/>
        <w:rPr>
          <w:shd w:val="clear" w:color="auto" w:fill="FFFFFF"/>
        </w:rPr>
      </w:pPr>
      <w:r>
        <w:rPr>
          <w:rFonts w:hint="eastAsia"/>
          <w:b/>
          <w:shd w:val="clear" w:color="auto" w:fill="FFFFFF"/>
        </w:rPr>
        <w:t>单位查询：</w:t>
      </w:r>
      <w:r>
        <w:rPr>
          <w:rFonts w:hint="eastAsia"/>
          <w:shd w:val="clear" w:color="auto" w:fill="FFFFFF"/>
        </w:rPr>
        <w:t>单位查询可根据行政区划、单位名称、单位类型和单位状态，对所属辖区内所有的单位进行查询，可进入查看单位详细信息的界面。</w:t>
      </w:r>
    </w:p>
    <w:p w:rsidR="00B94E63" w:rsidRDefault="00B94E63">
      <w:pPr>
        <w:ind w:firstLineChars="0"/>
        <w:rPr>
          <w:shd w:val="clear" w:color="auto" w:fill="FFFFFF"/>
        </w:rPr>
      </w:pPr>
    </w:p>
    <w:p w:rsidR="00B94E63" w:rsidRDefault="00253416">
      <w:pPr>
        <w:pStyle w:val="2"/>
      </w:pPr>
      <w:r>
        <w:rPr>
          <w:rFonts w:hint="eastAsia"/>
        </w:rPr>
        <w:t>单位许可证信息确认</w:t>
      </w:r>
    </w:p>
    <w:p w:rsidR="00B94E63" w:rsidRDefault="00253416">
      <w:pPr>
        <w:ind w:firstLine="420"/>
      </w:pPr>
      <w:r>
        <w:rPr>
          <w:noProof/>
        </w:rPr>
        <w:lastRenderedPageBreak/>
        <w:drawing>
          <wp:anchor distT="0" distB="0" distL="114300" distR="114300" simplePos="0" relativeHeight="251677696" behindDoc="1" locked="0" layoutInCell="1" allowOverlap="1">
            <wp:simplePos x="0" y="0"/>
            <wp:positionH relativeFrom="column">
              <wp:posOffset>3944620</wp:posOffset>
            </wp:positionH>
            <wp:positionV relativeFrom="paragraph">
              <wp:posOffset>-51435</wp:posOffset>
            </wp:positionV>
            <wp:extent cx="1080135" cy="1630680"/>
            <wp:effectExtent l="0" t="0" r="6350" b="7620"/>
            <wp:wrapTight wrapText="bothSides">
              <wp:wrapPolygon edited="0">
                <wp:start x="0" y="0"/>
                <wp:lineTo x="0" y="21449"/>
                <wp:lineTo x="21346" y="21449"/>
                <wp:lineTo x="21346" y="0"/>
                <wp:lineTo x="0" y="0"/>
              </wp:wrapPolygon>
            </wp:wrapTight>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3">
                      <a:extLst>
                        <a:ext uri="{28A0092B-C50C-407E-A947-70E740481C1C}">
                          <a14:useLocalDpi xmlns:a14="http://schemas.microsoft.com/office/drawing/2010/main" val="0"/>
                        </a:ext>
                      </a:extLst>
                    </a:blip>
                    <a:stretch>
                      <a:fillRect/>
                    </a:stretch>
                  </pic:blipFill>
                  <pic:spPr>
                    <a:xfrm>
                      <a:off x="0" y="0"/>
                      <a:ext cx="1080000" cy="1630800"/>
                    </a:xfrm>
                    <a:prstGeom prst="rect">
                      <a:avLst/>
                    </a:prstGeom>
                  </pic:spPr>
                </pic:pic>
              </a:graphicData>
            </a:graphic>
          </wp:anchor>
        </w:drawing>
      </w:r>
      <w:r>
        <w:rPr>
          <w:rFonts w:hint="eastAsia"/>
        </w:rPr>
        <w:t>取得安全生产许可证的烟花爆竹生产企业和取得经营（批发）许可证的烟花爆竹批发企业，在信息系统中录入本企业相关信息，并由许可实施机关或者经许可实施机关授权的县级（含）以上应急管理部门予以确认。许可变更、延期或者相关信息发生变化时，企业须在信息系统中</w:t>
      </w:r>
      <w:proofErr w:type="gramStart"/>
      <w:r>
        <w:rPr>
          <w:rFonts w:hint="eastAsia"/>
        </w:rPr>
        <w:t>及时维护</w:t>
      </w:r>
      <w:proofErr w:type="gramEnd"/>
      <w:r>
        <w:rPr>
          <w:rFonts w:hint="eastAsia"/>
        </w:rPr>
        <w:t>并经相关应</w:t>
      </w:r>
      <w:r>
        <w:rPr>
          <w:rFonts w:hint="eastAsia"/>
        </w:rPr>
        <w:t>急管理部门确认。每年相关应急管理部门要对辖区内相关企业在信息系统中的许可信息进行一次确认性检查。确认信息包括单位基本信息、许可信息、经营的</w:t>
      </w:r>
      <w:r>
        <w:t>烟花爆竹</w:t>
      </w:r>
      <w:r>
        <w:rPr>
          <w:rFonts w:hint="eastAsia"/>
        </w:rPr>
        <w:t>物品信息、存储信息等。</w:t>
      </w:r>
    </w:p>
    <w:p w:rsidR="00B94E63" w:rsidRDefault="00253416">
      <w:pPr>
        <w:ind w:firstLine="420"/>
        <w:rPr>
          <w:shd w:val="clear" w:color="auto" w:fill="FFFFFF"/>
        </w:rPr>
      </w:pPr>
      <w:r>
        <w:rPr>
          <w:rFonts w:hint="eastAsia"/>
          <w:shd w:val="clear" w:color="auto" w:fill="FFFFFF"/>
        </w:rPr>
        <w:t>在监管信息菜单下，点击左侧“许可证</w:t>
      </w:r>
      <w:r>
        <w:rPr>
          <w:shd w:val="clear" w:color="auto" w:fill="FFFFFF"/>
        </w:rPr>
        <w:t>信息确认</w:t>
      </w:r>
      <w:r>
        <w:rPr>
          <w:rFonts w:hint="eastAsia"/>
          <w:shd w:val="clear" w:color="auto" w:fill="FFFFFF"/>
        </w:rPr>
        <w:t>”，查看辖区范围内企业提交的确认状态为“申请中”的企业信息，点击“确认</w:t>
      </w:r>
      <w:r>
        <w:rPr>
          <w:noProof/>
        </w:rPr>
        <w:drawing>
          <wp:inline distT="0" distB="0" distL="0" distR="0">
            <wp:extent cx="142875" cy="133350"/>
            <wp:effectExtent l="0" t="0" r="9525" b="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14"/>
                    <a:stretch>
                      <a:fillRect/>
                    </a:stretch>
                  </pic:blipFill>
                  <pic:spPr>
                    <a:xfrm>
                      <a:off x="0" y="0"/>
                      <a:ext cx="142875" cy="133350"/>
                    </a:xfrm>
                    <a:prstGeom prst="rect">
                      <a:avLst/>
                    </a:prstGeom>
                  </pic:spPr>
                </pic:pic>
              </a:graphicData>
            </a:graphic>
          </wp:inline>
        </w:drawing>
      </w:r>
      <w:r>
        <w:rPr>
          <w:rFonts w:hint="eastAsia"/>
          <w:shd w:val="clear" w:color="auto" w:fill="FFFFFF"/>
        </w:rPr>
        <w:t>”按钮</w:t>
      </w:r>
    </w:p>
    <w:p w:rsidR="00B94E63" w:rsidRDefault="00253416">
      <w:pPr>
        <w:ind w:firstLineChars="0" w:firstLine="0"/>
        <w:jc w:val="center"/>
        <w:rPr>
          <w:shd w:val="clear" w:color="auto" w:fill="FFFFFF"/>
        </w:rPr>
      </w:pPr>
      <w:r>
        <w:rPr>
          <w:noProof/>
        </w:rPr>
        <w:drawing>
          <wp:inline distT="0" distB="0" distL="0" distR="0">
            <wp:extent cx="5274310" cy="1253490"/>
            <wp:effectExtent l="0" t="0" r="2540" b="3810"/>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pic:cNvPicPr>
                      <a:picLocks noChangeAspect="1"/>
                    </pic:cNvPicPr>
                  </pic:nvPicPr>
                  <pic:blipFill>
                    <a:blip r:embed="rId15"/>
                    <a:stretch>
                      <a:fillRect/>
                    </a:stretch>
                  </pic:blipFill>
                  <pic:spPr>
                    <a:xfrm>
                      <a:off x="0" y="0"/>
                      <a:ext cx="5274310" cy="1253490"/>
                    </a:xfrm>
                    <a:prstGeom prst="rect">
                      <a:avLst/>
                    </a:prstGeom>
                  </pic:spPr>
                </pic:pic>
              </a:graphicData>
            </a:graphic>
          </wp:inline>
        </w:drawing>
      </w:r>
    </w:p>
    <w:p w:rsidR="00B94E63" w:rsidRDefault="00253416">
      <w:pPr>
        <w:ind w:firstLine="420"/>
        <w:rPr>
          <w:shd w:val="clear" w:color="auto" w:fill="FFFFFF"/>
        </w:rPr>
      </w:pPr>
      <w:r>
        <w:rPr>
          <w:rFonts w:hint="eastAsia"/>
          <w:shd w:val="clear" w:color="auto" w:fill="FFFFFF"/>
        </w:rPr>
        <w:t>核对</w:t>
      </w:r>
      <w:r>
        <w:rPr>
          <w:rFonts w:hint="eastAsia"/>
        </w:rPr>
        <w:t>单位名称、主要负责人、注册地址</w:t>
      </w:r>
      <w:r>
        <w:t>、</w:t>
      </w:r>
      <w:r>
        <w:rPr>
          <w:rFonts w:hint="eastAsia"/>
        </w:rPr>
        <w:t>安全</w:t>
      </w:r>
      <w:r>
        <w:t>生产</w:t>
      </w:r>
      <w:r>
        <w:rPr>
          <w:rFonts w:hint="eastAsia"/>
        </w:rPr>
        <w:t>/</w:t>
      </w:r>
      <w:r>
        <w:rPr>
          <w:rFonts w:hint="eastAsia"/>
        </w:rPr>
        <w:t>经营（批发）许可证信息、许可经营范围、有效期和仓储设施地址等</w:t>
      </w:r>
      <w:r>
        <w:t>信息准确无误</w:t>
      </w:r>
      <w:r>
        <w:rPr>
          <w:rFonts w:hint="eastAsia"/>
        </w:rPr>
        <w:t>，</w:t>
      </w:r>
      <w:r>
        <w:rPr>
          <w:rFonts w:hint="eastAsia"/>
          <w:shd w:val="clear" w:color="auto" w:fill="FFFFFF"/>
        </w:rPr>
        <w:t>点击“</w:t>
      </w:r>
      <w:r>
        <w:rPr>
          <w:noProof/>
        </w:rPr>
        <w:drawing>
          <wp:inline distT="0" distB="0" distL="0" distR="0">
            <wp:extent cx="699135" cy="179705"/>
            <wp:effectExtent l="0" t="0" r="5715" b="0"/>
            <wp:docPr id="11"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pic:cNvPicPr>
                      <a:picLocks noChangeAspect="1"/>
                    </pic:cNvPicPr>
                  </pic:nvPicPr>
                  <pic:blipFill>
                    <a:blip r:embed="rId16"/>
                    <a:stretch>
                      <a:fillRect/>
                    </a:stretch>
                  </pic:blipFill>
                  <pic:spPr>
                    <a:xfrm>
                      <a:off x="0" y="0"/>
                      <a:ext cx="699231" cy="180000"/>
                    </a:xfrm>
                    <a:prstGeom prst="rect">
                      <a:avLst/>
                    </a:prstGeom>
                  </pic:spPr>
                </pic:pic>
              </a:graphicData>
            </a:graphic>
          </wp:inline>
        </w:drawing>
      </w:r>
      <w:r>
        <w:rPr>
          <w:rFonts w:hint="eastAsia"/>
          <w:shd w:val="clear" w:color="auto" w:fill="FFFFFF"/>
        </w:rPr>
        <w:t>”</w:t>
      </w:r>
      <w:r>
        <w:rPr>
          <w:rFonts w:hint="eastAsia"/>
        </w:rPr>
        <w:t>按钮</w:t>
      </w:r>
      <w:r>
        <w:rPr>
          <w:rFonts w:hint="eastAsia"/>
          <w:shd w:val="clear" w:color="auto" w:fill="FFFFFF"/>
        </w:rPr>
        <w:t>即可完成确认操作。</w:t>
      </w:r>
    </w:p>
    <w:p w:rsidR="00B94E63" w:rsidRDefault="00253416">
      <w:pPr>
        <w:ind w:firstLineChars="0" w:firstLine="0"/>
        <w:rPr>
          <w:shd w:val="clear" w:color="auto" w:fill="FFFFFF"/>
        </w:rPr>
      </w:pPr>
      <w:r>
        <w:rPr>
          <w:noProof/>
        </w:rPr>
        <w:drawing>
          <wp:inline distT="0" distB="0" distL="0" distR="0">
            <wp:extent cx="5274310" cy="2139315"/>
            <wp:effectExtent l="0" t="0" r="2540" b="0"/>
            <wp:docPr id="13"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17"/>
                    <a:stretch>
                      <a:fillRect/>
                    </a:stretch>
                  </pic:blipFill>
                  <pic:spPr>
                    <a:xfrm>
                      <a:off x="0" y="0"/>
                      <a:ext cx="5274310" cy="2139315"/>
                    </a:xfrm>
                    <a:prstGeom prst="rect">
                      <a:avLst/>
                    </a:prstGeom>
                  </pic:spPr>
                </pic:pic>
              </a:graphicData>
            </a:graphic>
          </wp:inline>
        </w:drawing>
      </w:r>
    </w:p>
    <w:p w:rsidR="00B94E63" w:rsidRDefault="00253416">
      <w:pPr>
        <w:pStyle w:val="2"/>
      </w:pPr>
      <w:r>
        <w:rPr>
          <w:noProof/>
        </w:rPr>
        <w:drawing>
          <wp:anchor distT="0" distB="0" distL="114300" distR="114300" simplePos="0" relativeHeight="251674624" behindDoc="0" locked="0" layoutInCell="1" allowOverlap="1">
            <wp:simplePos x="0" y="0"/>
            <wp:positionH relativeFrom="column">
              <wp:posOffset>2927985</wp:posOffset>
            </wp:positionH>
            <wp:positionV relativeFrom="paragraph">
              <wp:posOffset>401320</wp:posOffset>
            </wp:positionV>
            <wp:extent cx="1073150" cy="1494790"/>
            <wp:effectExtent l="0" t="0" r="0" b="0"/>
            <wp:wrapSquare wrapText="bothSides"/>
            <wp:docPr id="18"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8"/>
                    <pic:cNvPicPr>
                      <a:picLocks noChangeAspect="1"/>
                    </pic:cNvPicPr>
                  </pic:nvPicPr>
                  <pic:blipFill>
                    <a:blip r:embed="rId18">
                      <a:extLst>
                        <a:ext uri="{28A0092B-C50C-407E-A947-70E740481C1C}">
                          <a14:useLocalDpi xmlns:a14="http://schemas.microsoft.com/office/drawing/2010/main" val="0"/>
                        </a:ext>
                      </a:extLst>
                    </a:blip>
                    <a:stretch>
                      <a:fillRect/>
                    </a:stretch>
                  </pic:blipFill>
                  <pic:spPr>
                    <a:xfrm>
                      <a:off x="0" y="0"/>
                      <a:ext cx="1073150" cy="1494790"/>
                    </a:xfrm>
                    <a:prstGeom prst="rect">
                      <a:avLst/>
                    </a:prstGeom>
                  </pic:spPr>
                </pic:pic>
              </a:graphicData>
            </a:graphic>
          </wp:anchor>
        </w:drawing>
      </w:r>
      <w:r>
        <w:rPr>
          <w:noProof/>
        </w:rPr>
        <w:drawing>
          <wp:anchor distT="0" distB="0" distL="114300" distR="114300" simplePos="0" relativeHeight="251664384" behindDoc="1" locked="0" layoutInCell="1" allowOverlap="1">
            <wp:simplePos x="0" y="0"/>
            <wp:positionH relativeFrom="column">
              <wp:posOffset>4130675</wp:posOffset>
            </wp:positionH>
            <wp:positionV relativeFrom="paragraph">
              <wp:posOffset>372745</wp:posOffset>
            </wp:positionV>
            <wp:extent cx="1079500" cy="1527175"/>
            <wp:effectExtent l="0" t="0" r="6350" b="0"/>
            <wp:wrapSquare wrapText="bothSides"/>
            <wp:docPr id="26" name="图片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26"/>
                    <pic:cNvPicPr>
                      <a:picLocks noChangeAspect="1"/>
                    </pic:cNvPicPr>
                  </pic:nvPicPr>
                  <pic:blipFill>
                    <a:blip r:embed="rId19">
                      <a:extLst>
                        <a:ext uri="{28A0092B-C50C-407E-A947-70E740481C1C}">
                          <a14:useLocalDpi xmlns:a14="http://schemas.microsoft.com/office/drawing/2010/main" val="0"/>
                        </a:ext>
                      </a:extLst>
                    </a:blip>
                    <a:srcRect r="85191" b="55972"/>
                    <a:stretch>
                      <a:fillRect/>
                    </a:stretch>
                  </pic:blipFill>
                  <pic:spPr>
                    <a:xfrm>
                      <a:off x="0" y="0"/>
                      <a:ext cx="1079500" cy="1527175"/>
                    </a:xfrm>
                    <a:prstGeom prst="rect">
                      <a:avLst/>
                    </a:prstGeom>
                    <a:ln>
                      <a:noFill/>
                    </a:ln>
                  </pic:spPr>
                </pic:pic>
              </a:graphicData>
            </a:graphic>
          </wp:anchor>
        </w:drawing>
      </w:r>
      <w:r>
        <w:rPr>
          <w:rFonts w:hint="eastAsia"/>
        </w:rPr>
        <w:t>单位库存管理</w:t>
      </w:r>
    </w:p>
    <w:p w:rsidR="00B94E63" w:rsidRDefault="00253416">
      <w:pPr>
        <w:pStyle w:val="a8"/>
        <w:numPr>
          <w:ilvl w:val="0"/>
          <w:numId w:val="4"/>
        </w:numPr>
        <w:ind w:left="420" w:firstLineChars="0"/>
      </w:pPr>
      <w:r>
        <w:rPr>
          <w:rFonts w:hint="eastAsia"/>
          <w:b/>
          <w:shd w:val="clear" w:color="auto" w:fill="FFFFFF"/>
        </w:rPr>
        <w:t>库存盘点审查：</w:t>
      </w:r>
      <w:r>
        <w:rPr>
          <w:rFonts w:hint="eastAsia"/>
        </w:rPr>
        <w:t>监管用户可查看本辖区内单位库存情况、</w:t>
      </w:r>
      <w:proofErr w:type="gramStart"/>
      <w:r>
        <w:rPr>
          <w:rFonts w:hint="eastAsia"/>
        </w:rPr>
        <w:t>盘入信息</w:t>
      </w:r>
      <w:proofErr w:type="gramEnd"/>
      <w:r>
        <w:rPr>
          <w:rFonts w:hint="eastAsia"/>
        </w:rPr>
        <w:t>、盘出信息。县级应急管理用户需对单位盘点信息进行审查确认（未经确认的盘点，无法变更单位库存数）。</w:t>
      </w:r>
    </w:p>
    <w:p w:rsidR="00B94E63" w:rsidRDefault="00253416">
      <w:pPr>
        <w:pStyle w:val="a8"/>
        <w:numPr>
          <w:ilvl w:val="0"/>
          <w:numId w:val="4"/>
        </w:numPr>
        <w:ind w:left="420" w:firstLineChars="0"/>
      </w:pPr>
      <w:r>
        <w:rPr>
          <w:rFonts w:hint="eastAsia"/>
          <w:b/>
          <w:shd w:val="clear" w:color="auto" w:fill="FFFFFF"/>
        </w:rPr>
        <w:t>库存查询：</w:t>
      </w:r>
      <w:r>
        <w:rPr>
          <w:rFonts w:hint="eastAsia"/>
        </w:rPr>
        <w:t>库存查询功能可查询企业现有的烟花爆竹和礼花弹物品的库存信息（物品类别、级别、数量等）。</w:t>
      </w:r>
    </w:p>
    <w:p w:rsidR="00B94E63" w:rsidRDefault="00253416">
      <w:pPr>
        <w:pStyle w:val="2"/>
      </w:pPr>
      <w:r>
        <w:rPr>
          <w:rFonts w:hint="eastAsia"/>
        </w:rPr>
        <w:t>单位地理信息管理</w:t>
      </w:r>
    </w:p>
    <w:p w:rsidR="00B94E63" w:rsidRDefault="00253416">
      <w:pPr>
        <w:ind w:firstLine="420"/>
      </w:pPr>
      <w:r>
        <w:rPr>
          <w:rFonts w:hint="eastAsia"/>
        </w:rPr>
        <w:t>省、市、县各级应急管理用户通过“单位地理信息管理”在地图上更直观的看到辖区内所有相关单位的地理位置信息和</w:t>
      </w:r>
      <w:r>
        <w:rPr>
          <w:rFonts w:hint="eastAsia"/>
          <w:shd w:val="clear" w:color="auto" w:fill="FFFFFF"/>
        </w:rPr>
        <w:t>相关单位分布情况。</w:t>
      </w:r>
      <w:r>
        <w:rPr>
          <w:rFonts w:hint="eastAsia"/>
        </w:rPr>
        <w:t>可以根据单位名称进行查询，并可以规划线路。</w:t>
      </w:r>
    </w:p>
    <w:p w:rsidR="00B94E63" w:rsidRDefault="00253416">
      <w:pPr>
        <w:ind w:firstLineChars="0" w:firstLine="0"/>
      </w:pPr>
      <w:r>
        <w:rPr>
          <w:noProof/>
        </w:rPr>
        <w:drawing>
          <wp:inline distT="0" distB="0" distL="0" distR="0">
            <wp:extent cx="2466975" cy="1799590"/>
            <wp:effectExtent l="0" t="0" r="9525" b="0"/>
            <wp:docPr id="74" name="图片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图片 74"/>
                    <pic:cNvPicPr>
                      <a:picLocks noChangeAspect="1"/>
                    </pic:cNvPicPr>
                  </pic:nvPicPr>
                  <pic:blipFill>
                    <a:blip r:embed="rId20" cstate="print">
                      <a:extLst>
                        <a:ext uri="{28A0092B-C50C-407E-A947-70E740481C1C}">
                          <a14:useLocalDpi xmlns:a14="http://schemas.microsoft.com/office/drawing/2010/main" val="0"/>
                        </a:ext>
                      </a:extLst>
                    </a:blip>
                    <a:stretch>
                      <a:fillRect/>
                    </a:stretch>
                  </pic:blipFill>
                  <pic:spPr>
                    <a:xfrm>
                      <a:off x="0" y="0"/>
                      <a:ext cx="2466975" cy="1799590"/>
                    </a:xfrm>
                    <a:prstGeom prst="rect">
                      <a:avLst/>
                    </a:prstGeom>
                  </pic:spPr>
                </pic:pic>
              </a:graphicData>
            </a:graphic>
          </wp:inline>
        </w:drawing>
      </w:r>
      <w:r>
        <w:rPr>
          <w:noProof/>
        </w:rPr>
        <w:drawing>
          <wp:inline distT="0" distB="0" distL="0" distR="0">
            <wp:extent cx="2717165" cy="1799590"/>
            <wp:effectExtent l="0" t="0" r="6985" b="0"/>
            <wp:docPr id="75" name="图片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图片 75"/>
                    <pic:cNvPicPr>
                      <a:picLocks noChangeAspect="1"/>
                    </pic:cNvPicPr>
                  </pic:nvPicPr>
                  <pic:blipFill>
                    <a:blip r:embed="rId21" cstate="print">
                      <a:extLst>
                        <a:ext uri="{28A0092B-C50C-407E-A947-70E740481C1C}">
                          <a14:useLocalDpi xmlns:a14="http://schemas.microsoft.com/office/drawing/2010/main" val="0"/>
                        </a:ext>
                      </a:extLst>
                    </a:blip>
                    <a:stretch>
                      <a:fillRect/>
                    </a:stretch>
                  </pic:blipFill>
                  <pic:spPr>
                    <a:xfrm>
                      <a:off x="0" y="0"/>
                      <a:ext cx="2717165" cy="1799590"/>
                    </a:xfrm>
                    <a:prstGeom prst="rect">
                      <a:avLst/>
                    </a:prstGeom>
                  </pic:spPr>
                </pic:pic>
              </a:graphicData>
            </a:graphic>
          </wp:inline>
        </w:drawing>
      </w:r>
    </w:p>
    <w:p w:rsidR="00B94E63" w:rsidRDefault="00253416">
      <w:pPr>
        <w:pStyle w:val="2"/>
      </w:pPr>
      <w:r>
        <w:rPr>
          <w:noProof/>
        </w:rPr>
        <w:drawing>
          <wp:anchor distT="0" distB="0" distL="114300" distR="114300" simplePos="0" relativeHeight="251675648" behindDoc="0" locked="0" layoutInCell="1" allowOverlap="1">
            <wp:simplePos x="0" y="0"/>
            <wp:positionH relativeFrom="margin">
              <wp:posOffset>4041140</wp:posOffset>
            </wp:positionH>
            <wp:positionV relativeFrom="paragraph">
              <wp:posOffset>160655</wp:posOffset>
            </wp:positionV>
            <wp:extent cx="1167765" cy="1764665"/>
            <wp:effectExtent l="0" t="0" r="0" b="6985"/>
            <wp:wrapSquare wrapText="bothSides"/>
            <wp:docPr id="20"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pic:cNvPicPr>
                  </pic:nvPicPr>
                  <pic:blipFill>
                    <a:blip r:embed="rId22">
                      <a:extLst>
                        <a:ext uri="{28A0092B-C50C-407E-A947-70E740481C1C}">
                          <a14:useLocalDpi xmlns:a14="http://schemas.microsoft.com/office/drawing/2010/main" val="0"/>
                        </a:ext>
                      </a:extLst>
                    </a:blip>
                    <a:stretch>
                      <a:fillRect/>
                    </a:stretch>
                  </pic:blipFill>
                  <pic:spPr>
                    <a:xfrm>
                      <a:off x="0" y="0"/>
                      <a:ext cx="1167765" cy="1764665"/>
                    </a:xfrm>
                    <a:prstGeom prst="rect">
                      <a:avLst/>
                    </a:prstGeom>
                  </pic:spPr>
                </pic:pic>
              </a:graphicData>
            </a:graphic>
          </wp:anchor>
        </w:drawing>
      </w:r>
      <w:r>
        <w:rPr>
          <w:rFonts w:hint="eastAsia"/>
        </w:rPr>
        <w:t>单位加解锁</w:t>
      </w:r>
    </w:p>
    <w:p w:rsidR="00B94E63" w:rsidRDefault="00253416">
      <w:pPr>
        <w:ind w:firstLine="420"/>
        <w:rPr>
          <w:shd w:val="clear" w:color="auto" w:fill="FFFFFF"/>
        </w:rPr>
      </w:pPr>
      <w:r>
        <w:rPr>
          <w:rFonts w:hint="eastAsia"/>
          <w:shd w:val="clear" w:color="auto" w:fill="FFFFFF"/>
        </w:rPr>
        <w:t>单位加锁解锁是省级应急管理部门对辖区内的企业根据其行为是否违规进行的加锁或者解锁操作，是应急管理部门有效监督企业行为的手段。同时可掌握公安机关的对辖区单位的加锁解锁信息。省级用户可向市、县级用户授权开放加解锁权限。被加锁的单位将无法正常使用相关功能。</w:t>
      </w:r>
    </w:p>
    <w:p w:rsidR="00B94E63" w:rsidRDefault="00253416">
      <w:pPr>
        <w:pStyle w:val="2"/>
      </w:pPr>
      <w:r>
        <w:rPr>
          <w:rFonts w:hint="eastAsia"/>
        </w:rPr>
        <w:t>物品流向管理</w:t>
      </w:r>
    </w:p>
    <w:p w:rsidR="00B94E63" w:rsidRDefault="00253416">
      <w:pPr>
        <w:pStyle w:val="a8"/>
        <w:numPr>
          <w:ilvl w:val="0"/>
          <w:numId w:val="5"/>
        </w:numPr>
        <w:ind w:left="420" w:firstLineChars="0"/>
      </w:pPr>
      <w:r>
        <w:rPr>
          <w:rFonts w:hint="eastAsia"/>
          <w:b/>
          <w:shd w:val="clear" w:color="auto" w:fill="FFFFFF"/>
        </w:rPr>
        <w:t>流向轨迹查询：</w:t>
      </w:r>
      <w:r>
        <w:rPr>
          <w:rFonts w:hint="eastAsia"/>
        </w:rPr>
        <w:t>烟花爆竹流向轨迹查询，根据产品标识码或包装标识码查询出该条码在生产、批发、运输、燃放、出口、零售、销毁和退货环节的所有详细的轨迹记录。</w:t>
      </w:r>
    </w:p>
    <w:p w:rsidR="00B94E63" w:rsidRDefault="00253416">
      <w:pPr>
        <w:ind w:firstLineChars="0" w:firstLine="0"/>
      </w:pPr>
      <w:r>
        <w:rPr>
          <w:rFonts w:ascii="宋体" w:hAnsi="宋体" w:hint="eastAsia"/>
          <w:noProof/>
          <w:sz w:val="24"/>
        </w:rPr>
        <w:drawing>
          <wp:inline distT="0" distB="0" distL="0" distR="0">
            <wp:extent cx="5153025" cy="1190625"/>
            <wp:effectExtent l="0" t="0" r="9525" b="9525"/>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a:xfrm>
                      <a:off x="0" y="0"/>
                      <a:ext cx="5153025" cy="1190625"/>
                    </a:xfrm>
                    <a:prstGeom prst="rect">
                      <a:avLst/>
                    </a:prstGeom>
                    <a:noFill/>
                    <a:ln>
                      <a:noFill/>
                    </a:ln>
                  </pic:spPr>
                </pic:pic>
              </a:graphicData>
            </a:graphic>
          </wp:inline>
        </w:drawing>
      </w:r>
    </w:p>
    <w:p w:rsidR="00B94E63" w:rsidRDefault="00253416">
      <w:pPr>
        <w:pStyle w:val="2"/>
      </w:pPr>
      <w:r>
        <w:rPr>
          <w:noProof/>
        </w:rPr>
        <w:drawing>
          <wp:anchor distT="0" distB="0" distL="114300" distR="114300" simplePos="0" relativeHeight="251673600" behindDoc="0" locked="0" layoutInCell="1" allowOverlap="1">
            <wp:simplePos x="0" y="0"/>
            <wp:positionH relativeFrom="column">
              <wp:posOffset>3063875</wp:posOffset>
            </wp:positionH>
            <wp:positionV relativeFrom="paragraph">
              <wp:posOffset>130175</wp:posOffset>
            </wp:positionV>
            <wp:extent cx="824230" cy="2258695"/>
            <wp:effectExtent l="0" t="0" r="0" b="8255"/>
            <wp:wrapSquare wrapText="bothSides"/>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pic:cNvPicPr>
                      <a:picLocks noChangeAspect="1"/>
                    </pic:cNvPicPr>
                  </pic:nvPicPr>
                  <pic:blipFill>
                    <a:blip r:embed="rId24" cstate="print">
                      <a:extLst>
                        <a:ext uri="{28A0092B-C50C-407E-A947-70E740481C1C}">
                          <a14:useLocalDpi xmlns:a14="http://schemas.microsoft.com/office/drawing/2010/main" val="0"/>
                        </a:ext>
                      </a:extLst>
                    </a:blip>
                    <a:stretch>
                      <a:fillRect/>
                    </a:stretch>
                  </pic:blipFill>
                  <pic:spPr>
                    <a:xfrm>
                      <a:off x="0" y="0"/>
                      <a:ext cx="824230" cy="2258695"/>
                    </a:xfrm>
                    <a:prstGeom prst="rect">
                      <a:avLst/>
                    </a:prstGeom>
                  </pic:spPr>
                </pic:pic>
              </a:graphicData>
            </a:graphic>
          </wp:anchor>
        </w:drawing>
      </w:r>
      <w:r>
        <w:rPr>
          <w:noProof/>
        </w:rPr>
        <w:drawing>
          <wp:anchor distT="0" distB="0" distL="114300" distR="114300" simplePos="0" relativeHeight="251671552" behindDoc="0" locked="0" layoutInCell="1" allowOverlap="1">
            <wp:simplePos x="0" y="0"/>
            <wp:positionH relativeFrom="column">
              <wp:posOffset>4013200</wp:posOffset>
            </wp:positionH>
            <wp:positionV relativeFrom="paragraph">
              <wp:posOffset>111125</wp:posOffset>
            </wp:positionV>
            <wp:extent cx="1079500" cy="2247265"/>
            <wp:effectExtent l="0" t="0" r="6350" b="635"/>
            <wp:wrapSquare wrapText="bothSides"/>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pic:cNvPicPr>
                      <a:picLocks noChangeAspect="1"/>
                    </pic:cNvPicPr>
                  </pic:nvPicPr>
                  <pic:blipFill>
                    <a:blip r:embed="rId25">
                      <a:extLst>
                        <a:ext uri="{28A0092B-C50C-407E-A947-70E740481C1C}">
                          <a14:useLocalDpi xmlns:a14="http://schemas.microsoft.com/office/drawing/2010/main" val="0"/>
                        </a:ext>
                      </a:extLst>
                    </a:blip>
                    <a:stretch>
                      <a:fillRect/>
                    </a:stretch>
                  </pic:blipFill>
                  <pic:spPr>
                    <a:xfrm>
                      <a:off x="0" y="0"/>
                      <a:ext cx="1079500" cy="2247265"/>
                    </a:xfrm>
                    <a:prstGeom prst="rect">
                      <a:avLst/>
                    </a:prstGeom>
                  </pic:spPr>
                </pic:pic>
              </a:graphicData>
            </a:graphic>
          </wp:anchor>
        </w:drawing>
      </w:r>
      <w:r>
        <w:rPr>
          <w:rFonts w:hint="eastAsia"/>
        </w:rPr>
        <w:t>生产经营管理</w:t>
      </w:r>
    </w:p>
    <w:p w:rsidR="00B94E63" w:rsidRDefault="00253416">
      <w:pPr>
        <w:ind w:firstLine="420"/>
      </w:pPr>
      <w:r>
        <w:rPr>
          <w:rFonts w:hint="eastAsia"/>
        </w:rPr>
        <w:t>掌握辖区内烟花爆竹产品生产、出库、入库、销售、出口、销毁、退货、零售等各个</w:t>
      </w:r>
      <w:r>
        <w:rPr>
          <w:rFonts w:hint="eastAsia"/>
        </w:rPr>
        <w:t>环节流向数据和统计数据。</w:t>
      </w:r>
    </w:p>
    <w:p w:rsidR="00B94E63" w:rsidRDefault="00B94E63">
      <w:pPr>
        <w:ind w:firstLineChars="95" w:firstLine="199"/>
        <w:rPr>
          <w:shd w:val="clear" w:color="auto" w:fill="FFFFFF"/>
        </w:rPr>
      </w:pPr>
    </w:p>
    <w:p w:rsidR="00B94E63" w:rsidRDefault="00B94E63">
      <w:pPr>
        <w:ind w:firstLineChars="0"/>
        <w:rPr>
          <w:shd w:val="clear" w:color="auto" w:fill="FFFFFF"/>
        </w:rPr>
      </w:pPr>
    </w:p>
    <w:p w:rsidR="00B94E63" w:rsidRDefault="00B94E63">
      <w:pPr>
        <w:ind w:firstLineChars="0"/>
        <w:rPr>
          <w:shd w:val="clear" w:color="auto" w:fill="FFFFFF"/>
        </w:rPr>
      </w:pPr>
    </w:p>
    <w:p w:rsidR="00B94E63" w:rsidRDefault="00B94E63">
      <w:pPr>
        <w:ind w:firstLineChars="0"/>
        <w:rPr>
          <w:shd w:val="clear" w:color="auto" w:fill="FFFFFF"/>
        </w:rPr>
      </w:pPr>
    </w:p>
    <w:p w:rsidR="00B94E63" w:rsidRDefault="00253416">
      <w:pPr>
        <w:pStyle w:val="2"/>
      </w:pPr>
      <w:r>
        <w:rPr>
          <w:noProof/>
        </w:rPr>
        <w:drawing>
          <wp:anchor distT="0" distB="0" distL="114300" distR="114300" simplePos="0" relativeHeight="251658240" behindDoc="0" locked="0" layoutInCell="1" allowOverlap="1">
            <wp:simplePos x="0" y="0"/>
            <wp:positionH relativeFrom="column">
              <wp:posOffset>4196715</wp:posOffset>
            </wp:positionH>
            <wp:positionV relativeFrom="paragraph">
              <wp:posOffset>303530</wp:posOffset>
            </wp:positionV>
            <wp:extent cx="1079500" cy="2164080"/>
            <wp:effectExtent l="0" t="0" r="6350" b="7620"/>
            <wp:wrapSquare wrapText="bothSides"/>
            <wp:docPr id="35" name="图片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图片 35"/>
                    <pic:cNvPicPr>
                      <a:picLocks noChangeAspect="1"/>
                    </pic:cNvPicPr>
                  </pic:nvPicPr>
                  <pic:blipFill>
                    <a:blip r:embed="rId26">
                      <a:extLst>
                        <a:ext uri="{28A0092B-C50C-407E-A947-70E740481C1C}">
                          <a14:useLocalDpi xmlns:a14="http://schemas.microsoft.com/office/drawing/2010/main" val="0"/>
                        </a:ext>
                      </a:extLst>
                    </a:blip>
                    <a:srcRect r="84951"/>
                    <a:stretch>
                      <a:fillRect/>
                    </a:stretch>
                  </pic:blipFill>
                  <pic:spPr>
                    <a:xfrm>
                      <a:off x="0" y="0"/>
                      <a:ext cx="1079500" cy="2164080"/>
                    </a:xfrm>
                    <a:prstGeom prst="rect">
                      <a:avLst/>
                    </a:prstGeom>
                    <a:ln>
                      <a:noFill/>
                    </a:ln>
                  </pic:spPr>
                </pic:pic>
              </a:graphicData>
            </a:graphic>
          </wp:anchor>
        </w:drawing>
      </w:r>
      <w:r>
        <w:rPr>
          <w:rFonts w:hint="eastAsia"/>
        </w:rPr>
        <w:t>日常管理</w:t>
      </w:r>
    </w:p>
    <w:p w:rsidR="00B94E63" w:rsidRDefault="00253416">
      <w:pPr>
        <w:pStyle w:val="a8"/>
        <w:numPr>
          <w:ilvl w:val="0"/>
          <w:numId w:val="4"/>
        </w:numPr>
        <w:ind w:left="420" w:firstLineChars="0"/>
        <w:rPr>
          <w:shd w:val="clear" w:color="auto" w:fill="FFFFFF"/>
        </w:rPr>
      </w:pPr>
      <w:bookmarkStart w:id="1" w:name="_Toc17309488"/>
      <w:r>
        <w:rPr>
          <w:rFonts w:hint="eastAsia"/>
          <w:b/>
          <w:shd w:val="clear" w:color="auto" w:fill="FFFFFF"/>
        </w:rPr>
        <w:t>日常检查</w:t>
      </w:r>
      <w:bookmarkEnd w:id="1"/>
      <w:r>
        <w:rPr>
          <w:rFonts w:hint="eastAsia"/>
          <w:b/>
          <w:shd w:val="clear" w:color="auto" w:fill="FFFFFF"/>
        </w:rPr>
        <w:t>：</w:t>
      </w:r>
      <w:r>
        <w:rPr>
          <w:rFonts w:hint="eastAsia"/>
          <w:shd w:val="clear" w:color="auto" w:fill="FFFFFF"/>
        </w:rPr>
        <w:t>按照管理要求对单位进行日常检查，登记单位资质、管理制度、贮存情况、系统使用情况等方面的检查记录。可根据各地检查内容不同定制检查表模板。</w:t>
      </w:r>
    </w:p>
    <w:p w:rsidR="00B94E63" w:rsidRDefault="00253416">
      <w:pPr>
        <w:pStyle w:val="a8"/>
        <w:numPr>
          <w:ilvl w:val="0"/>
          <w:numId w:val="4"/>
        </w:numPr>
        <w:ind w:left="420" w:firstLineChars="0"/>
        <w:rPr>
          <w:shd w:val="clear" w:color="auto" w:fill="FFFFFF"/>
        </w:rPr>
      </w:pPr>
      <w:bookmarkStart w:id="2" w:name="_Toc17309489"/>
      <w:r>
        <w:rPr>
          <w:rFonts w:hint="eastAsia"/>
          <w:b/>
          <w:shd w:val="clear" w:color="auto" w:fill="FFFFFF"/>
        </w:rPr>
        <w:t>限期整改</w:t>
      </w:r>
      <w:bookmarkEnd w:id="2"/>
      <w:r>
        <w:rPr>
          <w:rFonts w:hint="eastAsia"/>
          <w:b/>
          <w:shd w:val="clear" w:color="auto" w:fill="FFFFFF"/>
        </w:rPr>
        <w:t>：</w:t>
      </w:r>
      <w:r>
        <w:rPr>
          <w:rFonts w:hint="eastAsia"/>
          <w:shd w:val="clear" w:color="auto" w:fill="FFFFFF"/>
        </w:rPr>
        <w:t>登记备案企业整改信息，并设定整改措施最后整改日期。限期整改期间企业将无法使用系统进行生产经营活动。</w:t>
      </w:r>
    </w:p>
    <w:p w:rsidR="00B94E63" w:rsidRDefault="00253416">
      <w:pPr>
        <w:pStyle w:val="a8"/>
        <w:numPr>
          <w:ilvl w:val="0"/>
          <w:numId w:val="4"/>
        </w:numPr>
        <w:ind w:left="420" w:firstLineChars="0"/>
        <w:rPr>
          <w:shd w:val="clear" w:color="auto" w:fill="FFFFFF"/>
        </w:rPr>
      </w:pPr>
      <w:bookmarkStart w:id="3" w:name="_Toc17309491"/>
      <w:r>
        <w:rPr>
          <w:b/>
          <w:shd w:val="clear" w:color="auto" w:fill="FFFFFF"/>
        </w:rPr>
        <w:t>事故登记</w:t>
      </w:r>
      <w:bookmarkEnd w:id="3"/>
      <w:r>
        <w:rPr>
          <w:rFonts w:hint="eastAsia"/>
          <w:b/>
          <w:shd w:val="clear" w:color="auto" w:fill="FFFFFF"/>
        </w:rPr>
        <w:t>：</w:t>
      </w:r>
      <w:r>
        <w:rPr>
          <w:rFonts w:hint="eastAsia"/>
          <w:shd w:val="clear" w:color="auto" w:fill="FFFFFF"/>
        </w:rPr>
        <w:t>登记备案烟花爆竹事故信息，对事故发生单位、事故发生地点、时间、当事人、事故原因等信息进行登记。同时可查询公安机关备案的事故信息。</w:t>
      </w:r>
    </w:p>
    <w:p w:rsidR="00B94E63" w:rsidRDefault="00B94E63">
      <w:pPr>
        <w:spacing w:line="288" w:lineRule="auto"/>
        <w:ind w:firstLineChars="0" w:firstLine="0"/>
        <w:jc w:val="left"/>
        <w:rPr>
          <w:rFonts w:ascii="宋体" w:hAnsi="宋体"/>
          <w:sz w:val="24"/>
        </w:rPr>
      </w:pPr>
    </w:p>
    <w:p w:rsidR="00B94E63" w:rsidRDefault="00B94E63">
      <w:pPr>
        <w:spacing w:line="288" w:lineRule="auto"/>
        <w:ind w:firstLineChars="0" w:firstLine="0"/>
        <w:jc w:val="left"/>
        <w:rPr>
          <w:rFonts w:ascii="宋体" w:hAnsi="宋体"/>
          <w:sz w:val="24"/>
        </w:rPr>
      </w:pPr>
    </w:p>
    <w:p w:rsidR="00B94E63" w:rsidRDefault="00253416">
      <w:pPr>
        <w:spacing w:line="288" w:lineRule="auto"/>
        <w:ind w:firstLineChars="0" w:firstLine="0"/>
        <w:jc w:val="left"/>
        <w:rPr>
          <w:rFonts w:ascii="宋体" w:hAnsi="宋体"/>
          <w:sz w:val="24"/>
        </w:rPr>
      </w:pPr>
      <w:r>
        <w:rPr>
          <w:rFonts w:ascii="宋体" w:hAnsi="宋体" w:hint="eastAsia"/>
          <w:sz w:val="18"/>
        </w:rPr>
        <w:t>注：详细用户操作手册请登录系统</w:t>
      </w:r>
      <w:hyperlink r:id="rId27" w:history="1">
        <w:r>
          <w:rPr>
            <w:rStyle w:val="a6"/>
            <w:rFonts w:ascii="宋体" w:hAnsi="宋体"/>
            <w:sz w:val="18"/>
          </w:rPr>
          <w:t>http://yhbz.chinasafety.gov.cn:8003/lhdlxjk-aj/</w:t>
        </w:r>
      </w:hyperlink>
      <w:r>
        <w:rPr>
          <w:rStyle w:val="a6"/>
          <w:rFonts w:ascii="宋体" w:hAnsi="宋体" w:hint="eastAsia"/>
          <w:color w:val="auto"/>
          <w:sz w:val="18"/>
          <w:u w:val="none"/>
        </w:rPr>
        <w:t>，在首页</w:t>
      </w:r>
      <w:r>
        <w:rPr>
          <w:rFonts w:ascii="宋体" w:hAnsi="宋体" w:hint="eastAsia"/>
          <w:sz w:val="18"/>
        </w:rPr>
        <w:t>下载使用。</w:t>
      </w:r>
    </w:p>
    <w:sectPr w:rsidR="00B94E63">
      <w:headerReference w:type="even" r:id="rId28"/>
      <w:headerReference w:type="default" r:id="rId29"/>
      <w:footerReference w:type="even" r:id="rId30"/>
      <w:footerReference w:type="default" r:id="rId31"/>
      <w:headerReference w:type="first" r:id="rId32"/>
      <w:footerReference w:type="first" r:id="rId33"/>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53416" w:rsidRDefault="00253416" w:rsidP="00EB5063">
      <w:pPr>
        <w:spacing w:before="0" w:after="0"/>
        <w:ind w:firstLine="420"/>
      </w:pPr>
      <w:r>
        <w:separator/>
      </w:r>
    </w:p>
  </w:endnote>
  <w:endnote w:type="continuationSeparator" w:id="0">
    <w:p w:rsidR="00253416" w:rsidRDefault="00253416" w:rsidP="00EB5063">
      <w:pPr>
        <w:spacing w:before="0" w:after="0"/>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等线">
    <w:altName w:val="微软雅黑"/>
    <w:charset w:val="86"/>
    <w:family w:val="auto"/>
    <w:pitch w:val="default"/>
    <w:sig w:usb0="00000000" w:usb1="00000000" w:usb2="00000016" w:usb3="00000000" w:csb0="0004000F" w:csb1="00000000"/>
  </w:font>
  <w:font w:name="宋体">
    <w:altName w:val="SimSun"/>
    <w:panose1 w:val="02010600030101010101"/>
    <w:charset w:val="86"/>
    <w:family w:val="auto"/>
    <w:pitch w:val="variable"/>
    <w:sig w:usb0="00000003" w:usb1="288F0000" w:usb2="00000016" w:usb3="00000000" w:csb0="00040001" w:csb1="00000000"/>
  </w:font>
  <w:font w:name="等线 Light">
    <w:altName w:val="宋体"/>
    <w:charset w:val="86"/>
    <w:family w:val="auto"/>
    <w:pitch w:val="default"/>
    <w:sig w:usb0="00000000" w:usb1="00000000" w:usb2="00000016" w:usb3="00000000" w:csb0="0004000F"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94E63" w:rsidRDefault="00B94E63">
    <w:pPr>
      <w:pStyle w:val="a4"/>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94E63" w:rsidRDefault="00B94E63">
    <w:pPr>
      <w:pStyle w:val="a4"/>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94E63" w:rsidRDefault="00B94E63">
    <w:pPr>
      <w:pStyle w:val="a4"/>
      <w:ind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53416" w:rsidRDefault="00253416" w:rsidP="00EB5063">
      <w:pPr>
        <w:spacing w:before="0" w:after="0"/>
        <w:ind w:firstLine="420"/>
      </w:pPr>
      <w:r>
        <w:separator/>
      </w:r>
    </w:p>
  </w:footnote>
  <w:footnote w:type="continuationSeparator" w:id="0">
    <w:p w:rsidR="00253416" w:rsidRDefault="00253416" w:rsidP="00EB5063">
      <w:pPr>
        <w:spacing w:before="0" w:after="0"/>
        <w:ind w:firstLine="42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94E63" w:rsidRDefault="00B94E63">
    <w:pPr>
      <w:pStyle w:val="a5"/>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94E63" w:rsidRDefault="00B94E63">
    <w:pPr>
      <w:pStyle w:val="a5"/>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94E63" w:rsidRDefault="00B94E63">
    <w:pPr>
      <w:pStyle w:val="a5"/>
      <w:ind w:firstLine="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B90BA2"/>
    <w:multiLevelType w:val="multilevel"/>
    <w:tmpl w:val="03B90BA2"/>
    <w:lvl w:ilvl="0">
      <w:start w:val="1"/>
      <w:numFmt w:val="decimal"/>
      <w:pStyle w:val="3"/>
      <w:lvlText w:val="（%1）"/>
      <w:lvlJc w:val="left"/>
      <w:pPr>
        <w:ind w:left="620" w:hanging="420"/>
      </w:pPr>
      <w:rPr>
        <w:rFonts w:hint="eastAsia"/>
      </w:rPr>
    </w:lvl>
    <w:lvl w:ilvl="1">
      <w:start w:val="1"/>
      <w:numFmt w:val="lowerLetter"/>
      <w:lvlText w:val="%2)"/>
      <w:lvlJc w:val="left"/>
      <w:pPr>
        <w:ind w:left="1040" w:hanging="420"/>
      </w:pPr>
    </w:lvl>
    <w:lvl w:ilvl="2">
      <w:start w:val="1"/>
      <w:numFmt w:val="lowerRoman"/>
      <w:lvlText w:val="%3."/>
      <w:lvlJc w:val="right"/>
      <w:pPr>
        <w:ind w:left="1460" w:hanging="420"/>
      </w:pPr>
    </w:lvl>
    <w:lvl w:ilvl="3">
      <w:start w:val="1"/>
      <w:numFmt w:val="decimal"/>
      <w:lvlText w:val="%4."/>
      <w:lvlJc w:val="left"/>
      <w:pPr>
        <w:ind w:left="1880" w:hanging="420"/>
      </w:pPr>
    </w:lvl>
    <w:lvl w:ilvl="4">
      <w:start w:val="1"/>
      <w:numFmt w:val="lowerLetter"/>
      <w:lvlText w:val="%5)"/>
      <w:lvlJc w:val="left"/>
      <w:pPr>
        <w:ind w:left="2300" w:hanging="420"/>
      </w:pPr>
    </w:lvl>
    <w:lvl w:ilvl="5">
      <w:start w:val="1"/>
      <w:numFmt w:val="lowerRoman"/>
      <w:lvlText w:val="%6."/>
      <w:lvlJc w:val="right"/>
      <w:pPr>
        <w:ind w:left="2720" w:hanging="420"/>
      </w:pPr>
    </w:lvl>
    <w:lvl w:ilvl="6">
      <w:start w:val="1"/>
      <w:numFmt w:val="decimal"/>
      <w:lvlText w:val="%7."/>
      <w:lvlJc w:val="left"/>
      <w:pPr>
        <w:ind w:left="3140" w:hanging="420"/>
      </w:pPr>
    </w:lvl>
    <w:lvl w:ilvl="7">
      <w:start w:val="1"/>
      <w:numFmt w:val="lowerLetter"/>
      <w:lvlText w:val="%8)"/>
      <w:lvlJc w:val="left"/>
      <w:pPr>
        <w:ind w:left="3560" w:hanging="420"/>
      </w:pPr>
    </w:lvl>
    <w:lvl w:ilvl="8">
      <w:start w:val="1"/>
      <w:numFmt w:val="lowerRoman"/>
      <w:lvlText w:val="%9."/>
      <w:lvlJc w:val="right"/>
      <w:pPr>
        <w:ind w:left="3980" w:hanging="420"/>
      </w:pPr>
    </w:lvl>
  </w:abstractNum>
  <w:abstractNum w:abstractNumId="1">
    <w:nsid w:val="15964986"/>
    <w:multiLevelType w:val="multilevel"/>
    <w:tmpl w:val="15964986"/>
    <w:lvl w:ilvl="0">
      <w:start w:val="1"/>
      <w:numFmt w:val="decimal"/>
      <w:lvlText w:val="%1."/>
      <w:lvlJc w:val="left"/>
      <w:pPr>
        <w:tabs>
          <w:tab w:val="left" w:pos="720"/>
        </w:tabs>
        <w:ind w:left="720" w:hanging="720"/>
      </w:pPr>
    </w:lvl>
    <w:lvl w:ilvl="1">
      <w:start w:val="1"/>
      <w:numFmt w:val="decimal"/>
      <w:pStyle w:val="2"/>
      <w:lvlText w:val="%2."/>
      <w:lvlJc w:val="left"/>
      <w:pPr>
        <w:tabs>
          <w:tab w:val="left" w:pos="1440"/>
        </w:tabs>
        <w:ind w:left="1440" w:hanging="720"/>
      </w:pPr>
    </w:lvl>
    <w:lvl w:ilvl="2">
      <w:start w:val="1"/>
      <w:numFmt w:val="decimal"/>
      <w:lvlText w:val="%3."/>
      <w:lvlJc w:val="left"/>
      <w:pPr>
        <w:tabs>
          <w:tab w:val="left" w:pos="2160"/>
        </w:tabs>
        <w:ind w:left="2160" w:hanging="720"/>
      </w:pPr>
    </w:lvl>
    <w:lvl w:ilvl="3">
      <w:start w:val="1"/>
      <w:numFmt w:val="decimal"/>
      <w:lvlText w:val="%4."/>
      <w:lvlJc w:val="left"/>
      <w:pPr>
        <w:tabs>
          <w:tab w:val="left" w:pos="2880"/>
        </w:tabs>
        <w:ind w:left="2880" w:hanging="720"/>
      </w:pPr>
    </w:lvl>
    <w:lvl w:ilvl="4">
      <w:start w:val="1"/>
      <w:numFmt w:val="decimal"/>
      <w:lvlText w:val="%5."/>
      <w:lvlJc w:val="left"/>
      <w:pPr>
        <w:tabs>
          <w:tab w:val="left" w:pos="3600"/>
        </w:tabs>
        <w:ind w:left="3600" w:hanging="720"/>
      </w:pPr>
    </w:lvl>
    <w:lvl w:ilvl="5">
      <w:start w:val="1"/>
      <w:numFmt w:val="decimal"/>
      <w:lvlText w:val="%6."/>
      <w:lvlJc w:val="left"/>
      <w:pPr>
        <w:tabs>
          <w:tab w:val="left" w:pos="4320"/>
        </w:tabs>
        <w:ind w:left="4320" w:hanging="720"/>
      </w:pPr>
    </w:lvl>
    <w:lvl w:ilvl="6">
      <w:start w:val="1"/>
      <w:numFmt w:val="decimal"/>
      <w:lvlText w:val="%7."/>
      <w:lvlJc w:val="left"/>
      <w:pPr>
        <w:tabs>
          <w:tab w:val="left" w:pos="5040"/>
        </w:tabs>
        <w:ind w:left="5040" w:hanging="720"/>
      </w:pPr>
    </w:lvl>
    <w:lvl w:ilvl="7">
      <w:start w:val="1"/>
      <w:numFmt w:val="decimal"/>
      <w:lvlText w:val="%8."/>
      <w:lvlJc w:val="left"/>
      <w:pPr>
        <w:tabs>
          <w:tab w:val="left" w:pos="5760"/>
        </w:tabs>
        <w:ind w:left="5760" w:hanging="720"/>
      </w:pPr>
    </w:lvl>
    <w:lvl w:ilvl="8">
      <w:start w:val="1"/>
      <w:numFmt w:val="decimal"/>
      <w:lvlText w:val="%9."/>
      <w:lvlJc w:val="left"/>
      <w:pPr>
        <w:tabs>
          <w:tab w:val="left" w:pos="6480"/>
        </w:tabs>
        <w:ind w:left="6480" w:hanging="720"/>
      </w:pPr>
    </w:lvl>
  </w:abstractNum>
  <w:abstractNum w:abstractNumId="2">
    <w:nsid w:val="44F94E83"/>
    <w:multiLevelType w:val="multilevel"/>
    <w:tmpl w:val="44F94E83"/>
    <w:lvl w:ilvl="0">
      <w:start w:val="1"/>
      <w:numFmt w:val="chineseCountingThousand"/>
      <w:pStyle w:val="1"/>
      <w:lvlText w:val="%1、"/>
      <w:lvlJc w:val="left"/>
      <w:pPr>
        <w:ind w:left="420" w:hanging="420"/>
      </w:pPr>
      <w:rPr>
        <w:rFonts w:hint="eastAsia"/>
        <w:b w:val="0"/>
        <w:bCs w:val="0"/>
        <w:i w:val="0"/>
        <w:iCs w:val="0"/>
        <w:caps w:val="0"/>
        <w:smallCaps w:val="0"/>
        <w:strike w:val="0"/>
        <w:dstrike w:val="0"/>
        <w:outline w:val="0"/>
        <w:shadow w:val="0"/>
        <w:emboss w:val="0"/>
        <w:imprint w:val="0"/>
        <w:snapToGrid w:val="0"/>
        <w:vanish w:val="0"/>
        <w:color w:val="000000"/>
        <w:spacing w:val="0"/>
        <w:w w:val="0"/>
        <w:kern w:val="0"/>
        <w:position w:val="0"/>
        <w:sz w:val="0"/>
        <w:szCs w:val="0"/>
        <w:u w:val="none" w:color="000000"/>
        <w:shd w:val="clear" w:color="000000" w:fill="000000"/>
        <w:vertAlign w:val="baseline"/>
        <w:lang w:val="zh-CN" w:eastAsia="zh-CN" w:bidi="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scene3d>
          <w14:camera w14:prst="orthographicFront"/>
          <w14:lightRig w14:rig="threePt" w14:dir="t">
            <w14:rot w14:lat="0" w14:lon="0" w14:rev="0"/>
          </w14:lightRig>
        </w14:scene3d>
        <w14:props3d w14:extrusionH="0" w14:contourW="0" w14:prstMaterial="none"/>
        <w14:ligatures w14:val="none"/>
        <w14:numForm w14:val="default"/>
        <w14:numSpacing w14:val="default"/>
      </w:rPr>
    </w:lvl>
    <w:lvl w:ilvl="1">
      <w:start w:val="1"/>
      <w:numFmt w:val="decimal"/>
      <w:lvlText w:val="%2."/>
      <w:lvlJc w:val="left"/>
      <w:pPr>
        <w:ind w:left="780" w:hanging="360"/>
      </w:pPr>
      <w:rPr>
        <w:rFonts w:hint="default"/>
      </w:r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
    <w:nsid w:val="63602938"/>
    <w:multiLevelType w:val="multilevel"/>
    <w:tmpl w:val="63602938"/>
    <w:lvl w:ilvl="0">
      <w:start w:val="1"/>
      <w:numFmt w:val="bullet"/>
      <w:lvlText w:val=""/>
      <w:lvlJc w:val="left"/>
      <w:pPr>
        <w:ind w:left="842" w:hanging="420"/>
      </w:pPr>
      <w:rPr>
        <w:rFonts w:ascii="Wingdings" w:hAnsi="Wingdings" w:hint="default"/>
      </w:rPr>
    </w:lvl>
    <w:lvl w:ilvl="1">
      <w:start w:val="1"/>
      <w:numFmt w:val="bullet"/>
      <w:lvlText w:val=""/>
      <w:lvlJc w:val="left"/>
      <w:pPr>
        <w:ind w:left="1262" w:hanging="420"/>
      </w:pPr>
      <w:rPr>
        <w:rFonts w:ascii="Wingdings" w:hAnsi="Wingdings" w:hint="default"/>
      </w:rPr>
    </w:lvl>
    <w:lvl w:ilvl="2">
      <w:start w:val="1"/>
      <w:numFmt w:val="bullet"/>
      <w:lvlText w:val=""/>
      <w:lvlJc w:val="left"/>
      <w:pPr>
        <w:ind w:left="1682" w:hanging="420"/>
      </w:pPr>
      <w:rPr>
        <w:rFonts w:ascii="Wingdings" w:hAnsi="Wingdings" w:hint="default"/>
      </w:rPr>
    </w:lvl>
    <w:lvl w:ilvl="3">
      <w:start w:val="1"/>
      <w:numFmt w:val="bullet"/>
      <w:lvlText w:val=""/>
      <w:lvlJc w:val="left"/>
      <w:pPr>
        <w:ind w:left="2102" w:hanging="420"/>
      </w:pPr>
      <w:rPr>
        <w:rFonts w:ascii="Wingdings" w:hAnsi="Wingdings" w:hint="default"/>
      </w:rPr>
    </w:lvl>
    <w:lvl w:ilvl="4">
      <w:start w:val="1"/>
      <w:numFmt w:val="bullet"/>
      <w:lvlText w:val=""/>
      <w:lvlJc w:val="left"/>
      <w:pPr>
        <w:ind w:left="2522" w:hanging="420"/>
      </w:pPr>
      <w:rPr>
        <w:rFonts w:ascii="Wingdings" w:hAnsi="Wingdings" w:hint="default"/>
      </w:rPr>
    </w:lvl>
    <w:lvl w:ilvl="5">
      <w:start w:val="1"/>
      <w:numFmt w:val="bullet"/>
      <w:lvlText w:val=""/>
      <w:lvlJc w:val="left"/>
      <w:pPr>
        <w:ind w:left="2942" w:hanging="420"/>
      </w:pPr>
      <w:rPr>
        <w:rFonts w:ascii="Wingdings" w:hAnsi="Wingdings" w:hint="default"/>
      </w:rPr>
    </w:lvl>
    <w:lvl w:ilvl="6">
      <w:start w:val="1"/>
      <w:numFmt w:val="bullet"/>
      <w:lvlText w:val=""/>
      <w:lvlJc w:val="left"/>
      <w:pPr>
        <w:ind w:left="3362" w:hanging="420"/>
      </w:pPr>
      <w:rPr>
        <w:rFonts w:ascii="Wingdings" w:hAnsi="Wingdings" w:hint="default"/>
      </w:rPr>
    </w:lvl>
    <w:lvl w:ilvl="7">
      <w:start w:val="1"/>
      <w:numFmt w:val="bullet"/>
      <w:lvlText w:val=""/>
      <w:lvlJc w:val="left"/>
      <w:pPr>
        <w:ind w:left="3782" w:hanging="420"/>
      </w:pPr>
      <w:rPr>
        <w:rFonts w:ascii="Wingdings" w:hAnsi="Wingdings" w:hint="default"/>
      </w:rPr>
    </w:lvl>
    <w:lvl w:ilvl="8">
      <w:start w:val="1"/>
      <w:numFmt w:val="bullet"/>
      <w:lvlText w:val=""/>
      <w:lvlJc w:val="left"/>
      <w:pPr>
        <w:ind w:left="4202" w:hanging="420"/>
      </w:pPr>
      <w:rPr>
        <w:rFonts w:ascii="Wingdings" w:hAnsi="Wingdings" w:hint="default"/>
      </w:rPr>
    </w:lvl>
  </w:abstractNum>
  <w:abstractNum w:abstractNumId="4">
    <w:nsid w:val="79080749"/>
    <w:multiLevelType w:val="multilevel"/>
    <w:tmpl w:val="79080749"/>
    <w:lvl w:ilvl="0">
      <w:start w:val="1"/>
      <w:numFmt w:val="bullet"/>
      <w:lvlText w:val=""/>
      <w:lvlJc w:val="left"/>
      <w:pPr>
        <w:ind w:left="842" w:hanging="420"/>
      </w:pPr>
      <w:rPr>
        <w:rFonts w:ascii="Wingdings" w:hAnsi="Wingdings" w:hint="default"/>
      </w:rPr>
    </w:lvl>
    <w:lvl w:ilvl="1">
      <w:start w:val="1"/>
      <w:numFmt w:val="bullet"/>
      <w:lvlText w:val=""/>
      <w:lvlJc w:val="left"/>
      <w:pPr>
        <w:ind w:left="1262" w:hanging="420"/>
      </w:pPr>
      <w:rPr>
        <w:rFonts w:ascii="Wingdings" w:hAnsi="Wingdings" w:hint="default"/>
      </w:rPr>
    </w:lvl>
    <w:lvl w:ilvl="2">
      <w:start w:val="1"/>
      <w:numFmt w:val="bullet"/>
      <w:lvlText w:val=""/>
      <w:lvlJc w:val="left"/>
      <w:pPr>
        <w:ind w:left="1682" w:hanging="420"/>
      </w:pPr>
      <w:rPr>
        <w:rFonts w:ascii="Wingdings" w:hAnsi="Wingdings" w:hint="default"/>
      </w:rPr>
    </w:lvl>
    <w:lvl w:ilvl="3">
      <w:start w:val="1"/>
      <w:numFmt w:val="bullet"/>
      <w:lvlText w:val=""/>
      <w:lvlJc w:val="left"/>
      <w:pPr>
        <w:ind w:left="2102" w:hanging="420"/>
      </w:pPr>
      <w:rPr>
        <w:rFonts w:ascii="Wingdings" w:hAnsi="Wingdings" w:hint="default"/>
      </w:rPr>
    </w:lvl>
    <w:lvl w:ilvl="4">
      <w:start w:val="1"/>
      <w:numFmt w:val="bullet"/>
      <w:lvlText w:val=""/>
      <w:lvlJc w:val="left"/>
      <w:pPr>
        <w:ind w:left="2522" w:hanging="420"/>
      </w:pPr>
      <w:rPr>
        <w:rFonts w:ascii="Wingdings" w:hAnsi="Wingdings" w:hint="default"/>
      </w:rPr>
    </w:lvl>
    <w:lvl w:ilvl="5">
      <w:start w:val="1"/>
      <w:numFmt w:val="bullet"/>
      <w:lvlText w:val=""/>
      <w:lvlJc w:val="left"/>
      <w:pPr>
        <w:ind w:left="2942" w:hanging="420"/>
      </w:pPr>
      <w:rPr>
        <w:rFonts w:ascii="Wingdings" w:hAnsi="Wingdings" w:hint="default"/>
      </w:rPr>
    </w:lvl>
    <w:lvl w:ilvl="6">
      <w:start w:val="1"/>
      <w:numFmt w:val="bullet"/>
      <w:lvlText w:val=""/>
      <w:lvlJc w:val="left"/>
      <w:pPr>
        <w:ind w:left="3362" w:hanging="420"/>
      </w:pPr>
      <w:rPr>
        <w:rFonts w:ascii="Wingdings" w:hAnsi="Wingdings" w:hint="default"/>
      </w:rPr>
    </w:lvl>
    <w:lvl w:ilvl="7">
      <w:start w:val="1"/>
      <w:numFmt w:val="bullet"/>
      <w:lvlText w:val=""/>
      <w:lvlJc w:val="left"/>
      <w:pPr>
        <w:ind w:left="3782" w:hanging="420"/>
      </w:pPr>
      <w:rPr>
        <w:rFonts w:ascii="Wingdings" w:hAnsi="Wingdings" w:hint="default"/>
      </w:rPr>
    </w:lvl>
    <w:lvl w:ilvl="8">
      <w:start w:val="1"/>
      <w:numFmt w:val="bullet"/>
      <w:lvlText w:val=""/>
      <w:lvlJc w:val="left"/>
      <w:pPr>
        <w:ind w:left="4202" w:hanging="420"/>
      </w:pPr>
      <w:rPr>
        <w:rFonts w:ascii="Wingdings" w:hAnsi="Wingdings" w:hint="default"/>
      </w:rPr>
    </w:lvl>
  </w:abstractNum>
  <w:num w:numId="1">
    <w:abstractNumId w:val="2"/>
  </w:num>
  <w:num w:numId="2">
    <w:abstractNumId w:val="1"/>
  </w:num>
  <w:num w:numId="3">
    <w:abstractNumId w:val="0"/>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savePreviewPicture/>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48B4"/>
    <w:rsid w:val="000238B0"/>
    <w:rsid w:val="00026A48"/>
    <w:rsid w:val="00034408"/>
    <w:rsid w:val="00062DA1"/>
    <w:rsid w:val="00070AD3"/>
    <w:rsid w:val="00083624"/>
    <w:rsid w:val="00084129"/>
    <w:rsid w:val="00086014"/>
    <w:rsid w:val="000876E0"/>
    <w:rsid w:val="00097822"/>
    <w:rsid w:val="000B15E1"/>
    <w:rsid w:val="000D2B75"/>
    <w:rsid w:val="000E0844"/>
    <w:rsid w:val="00121037"/>
    <w:rsid w:val="001319BD"/>
    <w:rsid w:val="00136A55"/>
    <w:rsid w:val="001520F3"/>
    <w:rsid w:val="001535A8"/>
    <w:rsid w:val="00161296"/>
    <w:rsid w:val="0017548F"/>
    <w:rsid w:val="001B48B4"/>
    <w:rsid w:val="001B4B01"/>
    <w:rsid w:val="001B4DF0"/>
    <w:rsid w:val="001C14C2"/>
    <w:rsid w:val="001C42A9"/>
    <w:rsid w:val="001C5A95"/>
    <w:rsid w:val="002171E1"/>
    <w:rsid w:val="00222C52"/>
    <w:rsid w:val="002508A5"/>
    <w:rsid w:val="00253416"/>
    <w:rsid w:val="0026231C"/>
    <w:rsid w:val="00267ED7"/>
    <w:rsid w:val="0027171C"/>
    <w:rsid w:val="00273185"/>
    <w:rsid w:val="002762F6"/>
    <w:rsid w:val="00287AC3"/>
    <w:rsid w:val="00295736"/>
    <w:rsid w:val="002957E2"/>
    <w:rsid w:val="002A4DA7"/>
    <w:rsid w:val="002A5884"/>
    <w:rsid w:val="002B16F1"/>
    <w:rsid w:val="002C58CB"/>
    <w:rsid w:val="002D7434"/>
    <w:rsid w:val="002E4C4B"/>
    <w:rsid w:val="00305E4B"/>
    <w:rsid w:val="0031287E"/>
    <w:rsid w:val="00317548"/>
    <w:rsid w:val="00325E89"/>
    <w:rsid w:val="00333A2C"/>
    <w:rsid w:val="00340A74"/>
    <w:rsid w:val="00344F40"/>
    <w:rsid w:val="00345686"/>
    <w:rsid w:val="00357C72"/>
    <w:rsid w:val="003603C3"/>
    <w:rsid w:val="00360A88"/>
    <w:rsid w:val="00391D49"/>
    <w:rsid w:val="003B542C"/>
    <w:rsid w:val="003C3AFF"/>
    <w:rsid w:val="003C7D59"/>
    <w:rsid w:val="003E0560"/>
    <w:rsid w:val="004051B8"/>
    <w:rsid w:val="0041225E"/>
    <w:rsid w:val="0041360E"/>
    <w:rsid w:val="00434A7B"/>
    <w:rsid w:val="00441088"/>
    <w:rsid w:val="00446122"/>
    <w:rsid w:val="004532CC"/>
    <w:rsid w:val="0046438C"/>
    <w:rsid w:val="00467312"/>
    <w:rsid w:val="00495F3A"/>
    <w:rsid w:val="004A3560"/>
    <w:rsid w:val="004B4A87"/>
    <w:rsid w:val="004D2C83"/>
    <w:rsid w:val="004F47CD"/>
    <w:rsid w:val="004F4E71"/>
    <w:rsid w:val="004F6E28"/>
    <w:rsid w:val="004F703B"/>
    <w:rsid w:val="00502BEA"/>
    <w:rsid w:val="005244C3"/>
    <w:rsid w:val="005308C1"/>
    <w:rsid w:val="005323C0"/>
    <w:rsid w:val="00536CC7"/>
    <w:rsid w:val="00543E21"/>
    <w:rsid w:val="00553B99"/>
    <w:rsid w:val="005730C6"/>
    <w:rsid w:val="005906F2"/>
    <w:rsid w:val="00594AEB"/>
    <w:rsid w:val="005A0326"/>
    <w:rsid w:val="005C6C88"/>
    <w:rsid w:val="005D2B47"/>
    <w:rsid w:val="005D7BE4"/>
    <w:rsid w:val="005E526D"/>
    <w:rsid w:val="005F480F"/>
    <w:rsid w:val="00606ECD"/>
    <w:rsid w:val="00624559"/>
    <w:rsid w:val="00632E50"/>
    <w:rsid w:val="00657EF2"/>
    <w:rsid w:val="006643A6"/>
    <w:rsid w:val="0066519B"/>
    <w:rsid w:val="00667063"/>
    <w:rsid w:val="006812A0"/>
    <w:rsid w:val="0068484C"/>
    <w:rsid w:val="006C2DC5"/>
    <w:rsid w:val="006C679A"/>
    <w:rsid w:val="006D6E75"/>
    <w:rsid w:val="006F3DE1"/>
    <w:rsid w:val="0070420E"/>
    <w:rsid w:val="00717B6E"/>
    <w:rsid w:val="00730738"/>
    <w:rsid w:val="0074459B"/>
    <w:rsid w:val="00782058"/>
    <w:rsid w:val="00792ED6"/>
    <w:rsid w:val="007C3916"/>
    <w:rsid w:val="007C3BDE"/>
    <w:rsid w:val="007E54E8"/>
    <w:rsid w:val="007F35FC"/>
    <w:rsid w:val="007F53AA"/>
    <w:rsid w:val="008060B6"/>
    <w:rsid w:val="00815966"/>
    <w:rsid w:val="00825F4D"/>
    <w:rsid w:val="008313C2"/>
    <w:rsid w:val="00851F07"/>
    <w:rsid w:val="00860E55"/>
    <w:rsid w:val="008908CB"/>
    <w:rsid w:val="008928CC"/>
    <w:rsid w:val="008951EE"/>
    <w:rsid w:val="008A77D9"/>
    <w:rsid w:val="008B3594"/>
    <w:rsid w:val="008B4F36"/>
    <w:rsid w:val="008B59BA"/>
    <w:rsid w:val="008C263F"/>
    <w:rsid w:val="008C2EBC"/>
    <w:rsid w:val="008C4900"/>
    <w:rsid w:val="008E2AC2"/>
    <w:rsid w:val="008E3DAB"/>
    <w:rsid w:val="008E6D7F"/>
    <w:rsid w:val="009139B2"/>
    <w:rsid w:val="00915B1E"/>
    <w:rsid w:val="0091609A"/>
    <w:rsid w:val="00921B8F"/>
    <w:rsid w:val="0092625C"/>
    <w:rsid w:val="009365DE"/>
    <w:rsid w:val="0094217F"/>
    <w:rsid w:val="009911EC"/>
    <w:rsid w:val="009B5523"/>
    <w:rsid w:val="009E191A"/>
    <w:rsid w:val="009F347B"/>
    <w:rsid w:val="00A157FA"/>
    <w:rsid w:val="00A315E1"/>
    <w:rsid w:val="00A36D40"/>
    <w:rsid w:val="00A47187"/>
    <w:rsid w:val="00A50827"/>
    <w:rsid w:val="00A61743"/>
    <w:rsid w:val="00A63F7E"/>
    <w:rsid w:val="00A77DDE"/>
    <w:rsid w:val="00A86682"/>
    <w:rsid w:val="00A8717B"/>
    <w:rsid w:val="00AB16E2"/>
    <w:rsid w:val="00AC58EE"/>
    <w:rsid w:val="00AD340C"/>
    <w:rsid w:val="00B04900"/>
    <w:rsid w:val="00B1231B"/>
    <w:rsid w:val="00B55CC4"/>
    <w:rsid w:val="00B772A2"/>
    <w:rsid w:val="00B94E63"/>
    <w:rsid w:val="00BA0C71"/>
    <w:rsid w:val="00BB6144"/>
    <w:rsid w:val="00BC6258"/>
    <w:rsid w:val="00BD65F8"/>
    <w:rsid w:val="00BE6678"/>
    <w:rsid w:val="00BF2319"/>
    <w:rsid w:val="00BF664C"/>
    <w:rsid w:val="00C0370D"/>
    <w:rsid w:val="00C22ADE"/>
    <w:rsid w:val="00C26D93"/>
    <w:rsid w:val="00C27B5D"/>
    <w:rsid w:val="00C3018D"/>
    <w:rsid w:val="00C43AF4"/>
    <w:rsid w:val="00C452F6"/>
    <w:rsid w:val="00C6709B"/>
    <w:rsid w:val="00C77DDA"/>
    <w:rsid w:val="00C840BB"/>
    <w:rsid w:val="00C91F40"/>
    <w:rsid w:val="00CA4FF8"/>
    <w:rsid w:val="00CA52C0"/>
    <w:rsid w:val="00CB55AB"/>
    <w:rsid w:val="00CB7B4F"/>
    <w:rsid w:val="00CC5F6B"/>
    <w:rsid w:val="00CC7E60"/>
    <w:rsid w:val="00CF5006"/>
    <w:rsid w:val="00D001D7"/>
    <w:rsid w:val="00D24726"/>
    <w:rsid w:val="00D267D7"/>
    <w:rsid w:val="00D535CE"/>
    <w:rsid w:val="00D56E32"/>
    <w:rsid w:val="00D64F9E"/>
    <w:rsid w:val="00D855CA"/>
    <w:rsid w:val="00D87025"/>
    <w:rsid w:val="00D93DE5"/>
    <w:rsid w:val="00D949A6"/>
    <w:rsid w:val="00DB6BFA"/>
    <w:rsid w:val="00DE6FF1"/>
    <w:rsid w:val="00DF1C6A"/>
    <w:rsid w:val="00E33F18"/>
    <w:rsid w:val="00E436BD"/>
    <w:rsid w:val="00E4731C"/>
    <w:rsid w:val="00E7374D"/>
    <w:rsid w:val="00E95070"/>
    <w:rsid w:val="00EB5063"/>
    <w:rsid w:val="00ED4392"/>
    <w:rsid w:val="00ED4A6C"/>
    <w:rsid w:val="00ED5678"/>
    <w:rsid w:val="00EE220E"/>
    <w:rsid w:val="00EE4BF6"/>
    <w:rsid w:val="00EF1730"/>
    <w:rsid w:val="00EF6D86"/>
    <w:rsid w:val="00F1617C"/>
    <w:rsid w:val="00F164E5"/>
    <w:rsid w:val="00F24152"/>
    <w:rsid w:val="00F252FA"/>
    <w:rsid w:val="00F31843"/>
    <w:rsid w:val="00F32772"/>
    <w:rsid w:val="00F43606"/>
    <w:rsid w:val="00F529BF"/>
    <w:rsid w:val="00F55636"/>
    <w:rsid w:val="00F61847"/>
    <w:rsid w:val="00F62AE0"/>
    <w:rsid w:val="00F92D65"/>
    <w:rsid w:val="00F93B8A"/>
    <w:rsid w:val="00F95C94"/>
    <w:rsid w:val="00FA188F"/>
    <w:rsid w:val="00FB2FFF"/>
    <w:rsid w:val="00FD04A7"/>
    <w:rsid w:val="00FD55B1"/>
    <w:rsid w:val="00FE0F62"/>
    <w:rsid w:val="00FF4770"/>
    <w:rsid w:val="02A51AA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semiHidden="0" w:uiPriority="0" w:unhideWhenUsed="0"/>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qFormat="1"/>
    <w:lsdException w:name="caption" w:semiHidden="0" w:uiPriority="0" w:unhideWhenUsed="0" w:qFormat="1"/>
    <w:lsdException w:name="Title" w:semiHidden="0" w:uiPriority="10" w:unhideWhenUsed="0" w:qFormat="1"/>
    <w:lsdException w:name="Default Paragraph Font" w:uiPriority="1"/>
    <w:lsdException w:name="Subtitle" w:semiHidden="0" w:uiPriority="11" w:unhideWhenUsed="0" w:qFormat="1"/>
    <w:lsdException w:name="Hyperlink" w:semiHidden="0" w:qFormat="1"/>
    <w:lsdException w:name="Strong" w:semiHidden="0" w:uiPriority="22" w:unhideWhenUsed="0" w:qFormat="1"/>
    <w:lsdException w:name="Emphasis" w:semiHidden="0" w:uiPriority="20" w:unhideWhenUsed="0" w:qFormat="1"/>
    <w:lsdException w:name="Table Grid" w:semiHidden="0" w:uiPriority="3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spacing w:before="120" w:after="120"/>
      <w:ind w:firstLineChars="200" w:firstLine="200"/>
      <w:jc w:val="both"/>
    </w:pPr>
    <w:rPr>
      <w:rFonts w:eastAsia="宋体"/>
      <w:kern w:val="2"/>
      <w:sz w:val="21"/>
      <w:szCs w:val="22"/>
    </w:rPr>
  </w:style>
  <w:style w:type="paragraph" w:styleId="1">
    <w:name w:val="heading 1"/>
    <w:next w:val="a"/>
    <w:link w:val="1Char"/>
    <w:uiPriority w:val="9"/>
    <w:qFormat/>
    <w:pPr>
      <w:keepNext/>
      <w:keepLines/>
      <w:numPr>
        <w:numId w:val="1"/>
      </w:numPr>
      <w:spacing w:before="200" w:after="200" w:line="720" w:lineRule="auto"/>
      <w:ind w:left="0" w:firstLine="0"/>
      <w:jc w:val="both"/>
      <w:outlineLvl w:val="0"/>
    </w:pPr>
    <w:rPr>
      <w:rFonts w:eastAsiaTheme="majorEastAsia"/>
      <w:b/>
      <w:bCs/>
      <w:kern w:val="44"/>
      <w:sz w:val="36"/>
      <w:szCs w:val="44"/>
    </w:rPr>
  </w:style>
  <w:style w:type="paragraph" w:styleId="2">
    <w:name w:val="heading 2"/>
    <w:next w:val="a"/>
    <w:link w:val="2Char"/>
    <w:uiPriority w:val="9"/>
    <w:unhideWhenUsed/>
    <w:qFormat/>
    <w:pPr>
      <w:keepNext/>
      <w:keepLines/>
      <w:numPr>
        <w:ilvl w:val="1"/>
        <w:numId w:val="2"/>
      </w:numPr>
      <w:tabs>
        <w:tab w:val="clear" w:pos="1440"/>
      </w:tabs>
      <w:adjustRightInd w:val="0"/>
      <w:spacing w:before="200" w:after="200" w:line="360" w:lineRule="auto"/>
      <w:ind w:left="0" w:firstLine="0"/>
      <w:jc w:val="both"/>
      <w:outlineLvl w:val="1"/>
    </w:pPr>
    <w:rPr>
      <w:rFonts w:asciiTheme="majorHAnsi" w:eastAsia="宋体" w:hAnsiTheme="majorHAnsi" w:cstheme="majorBidi"/>
      <w:b/>
      <w:bCs/>
      <w:kern w:val="2"/>
      <w:sz w:val="32"/>
      <w:szCs w:val="32"/>
      <w:shd w:val="clear" w:color="auto" w:fill="FFFFFF"/>
    </w:rPr>
  </w:style>
  <w:style w:type="paragraph" w:styleId="3">
    <w:name w:val="heading 3"/>
    <w:basedOn w:val="a"/>
    <w:next w:val="a"/>
    <w:link w:val="3Char"/>
    <w:uiPriority w:val="9"/>
    <w:unhideWhenUsed/>
    <w:qFormat/>
    <w:pPr>
      <w:keepNext/>
      <w:keepLines/>
      <w:numPr>
        <w:numId w:val="3"/>
      </w:numPr>
      <w:spacing w:before="200" w:after="200"/>
      <w:ind w:left="0" w:firstLineChars="0" w:firstLine="0"/>
      <w:outlineLvl w:val="2"/>
    </w:pPr>
    <w:rPr>
      <w:b/>
      <w:bCs/>
      <w:sz w:val="30"/>
      <w:szCs w:val="32"/>
    </w:rPr>
  </w:style>
  <w:style w:type="paragraph" w:styleId="4">
    <w:name w:val="heading 4"/>
    <w:basedOn w:val="a"/>
    <w:next w:val="a"/>
    <w:link w:val="4Char"/>
    <w:pPr>
      <w:keepNext/>
      <w:keepLines/>
      <w:widowControl w:val="0"/>
      <w:spacing w:before="280" w:after="290" w:line="376" w:lineRule="auto"/>
      <w:ind w:firstLineChars="0" w:firstLine="0"/>
      <w:outlineLvl w:val="3"/>
    </w:pPr>
    <w:rPr>
      <w:rFonts w:ascii="Arial" w:eastAsia="黑体" w:hAnsi="Arial" w:cs="Times New Roman"/>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caption"/>
    <w:basedOn w:val="a"/>
    <w:next w:val="a"/>
    <w:qFormat/>
    <w:pPr>
      <w:widowControl w:val="0"/>
      <w:spacing w:before="0" w:after="0"/>
      <w:ind w:firstLineChars="0" w:firstLine="0"/>
    </w:pPr>
    <w:rPr>
      <w:rFonts w:ascii="Arial" w:eastAsia="黑体" w:hAnsi="Arial" w:cs="Arial"/>
      <w:sz w:val="20"/>
      <w:szCs w:val="20"/>
    </w:rPr>
  </w:style>
  <w:style w:type="paragraph" w:styleId="a4">
    <w:name w:val="footer"/>
    <w:basedOn w:val="a"/>
    <w:link w:val="Char"/>
    <w:uiPriority w:val="99"/>
    <w:unhideWhenUsed/>
    <w:qFormat/>
    <w:pPr>
      <w:tabs>
        <w:tab w:val="center" w:pos="4153"/>
        <w:tab w:val="right" w:pos="8306"/>
      </w:tabs>
      <w:snapToGrid w:val="0"/>
      <w:jc w:val="left"/>
    </w:pPr>
    <w:rPr>
      <w:sz w:val="18"/>
      <w:szCs w:val="18"/>
    </w:rPr>
  </w:style>
  <w:style w:type="paragraph" w:styleId="a5">
    <w:name w:val="header"/>
    <w:basedOn w:val="a"/>
    <w:link w:val="Char0"/>
    <w:uiPriority w:val="99"/>
    <w:unhideWhenUsed/>
    <w:pPr>
      <w:pBdr>
        <w:bottom w:val="single" w:sz="6" w:space="1" w:color="auto"/>
      </w:pBdr>
      <w:tabs>
        <w:tab w:val="center" w:pos="4153"/>
        <w:tab w:val="right" w:pos="8306"/>
      </w:tabs>
      <w:snapToGrid w:val="0"/>
      <w:jc w:val="center"/>
    </w:pPr>
    <w:rPr>
      <w:sz w:val="18"/>
      <w:szCs w:val="18"/>
    </w:rPr>
  </w:style>
  <w:style w:type="character" w:styleId="a6">
    <w:name w:val="Hyperlink"/>
    <w:basedOn w:val="a0"/>
    <w:uiPriority w:val="99"/>
    <w:unhideWhenUsed/>
    <w:qFormat/>
    <w:rPr>
      <w:color w:val="0563C1" w:themeColor="hyperlink"/>
      <w:u w:val="single"/>
    </w:rPr>
  </w:style>
  <w:style w:type="character" w:customStyle="1" w:styleId="1Char">
    <w:name w:val="标题 1 Char"/>
    <w:basedOn w:val="a0"/>
    <w:link w:val="1"/>
    <w:uiPriority w:val="9"/>
    <w:rPr>
      <w:rFonts w:eastAsiaTheme="majorEastAsia"/>
      <w:b/>
      <w:bCs/>
      <w:kern w:val="44"/>
      <w:sz w:val="36"/>
      <w:szCs w:val="44"/>
    </w:rPr>
  </w:style>
  <w:style w:type="paragraph" w:styleId="a7">
    <w:name w:val="No Spacing"/>
    <w:uiPriority w:val="1"/>
    <w:qFormat/>
    <w:pPr>
      <w:widowControl w:val="0"/>
      <w:spacing w:before="360" w:after="240" w:line="720" w:lineRule="auto"/>
      <w:ind w:left="630" w:hanging="420"/>
      <w:jc w:val="both"/>
    </w:pPr>
    <w:rPr>
      <w:kern w:val="2"/>
      <w:sz w:val="21"/>
      <w:szCs w:val="22"/>
    </w:rPr>
  </w:style>
  <w:style w:type="character" w:customStyle="1" w:styleId="2Char">
    <w:name w:val="标题 2 Char"/>
    <w:basedOn w:val="a0"/>
    <w:link w:val="2"/>
    <w:uiPriority w:val="9"/>
    <w:rPr>
      <w:rFonts w:asciiTheme="majorHAnsi" w:eastAsia="宋体" w:hAnsiTheme="majorHAnsi" w:cstheme="majorBidi"/>
      <w:b/>
      <w:bCs/>
      <w:sz w:val="32"/>
      <w:szCs w:val="32"/>
    </w:rPr>
  </w:style>
  <w:style w:type="character" w:customStyle="1" w:styleId="3Char">
    <w:name w:val="标题 3 Char"/>
    <w:basedOn w:val="a0"/>
    <w:link w:val="3"/>
    <w:uiPriority w:val="9"/>
    <w:rPr>
      <w:rFonts w:eastAsia="宋体"/>
      <w:b/>
      <w:bCs/>
      <w:sz w:val="30"/>
      <w:szCs w:val="32"/>
    </w:rPr>
  </w:style>
  <w:style w:type="character" w:customStyle="1" w:styleId="Char0">
    <w:name w:val="页眉 Char"/>
    <w:basedOn w:val="a0"/>
    <w:link w:val="a5"/>
    <w:uiPriority w:val="99"/>
    <w:qFormat/>
    <w:rPr>
      <w:rFonts w:eastAsia="宋体"/>
      <w:sz w:val="18"/>
      <w:szCs w:val="18"/>
    </w:rPr>
  </w:style>
  <w:style w:type="character" w:customStyle="1" w:styleId="Char">
    <w:name w:val="页脚 Char"/>
    <w:basedOn w:val="a0"/>
    <w:link w:val="a4"/>
    <w:uiPriority w:val="99"/>
    <w:qFormat/>
    <w:rPr>
      <w:rFonts w:eastAsia="宋体"/>
      <w:sz w:val="18"/>
      <w:szCs w:val="18"/>
    </w:rPr>
  </w:style>
  <w:style w:type="character" w:customStyle="1" w:styleId="4Char">
    <w:name w:val="标题 4 Char"/>
    <w:basedOn w:val="a0"/>
    <w:link w:val="4"/>
    <w:qFormat/>
    <w:rPr>
      <w:rFonts w:ascii="Arial" w:eastAsia="黑体" w:hAnsi="Arial" w:cs="Times New Roman"/>
      <w:b/>
      <w:bCs/>
      <w:sz w:val="28"/>
      <w:szCs w:val="28"/>
    </w:rPr>
  </w:style>
  <w:style w:type="paragraph" w:styleId="a8">
    <w:name w:val="List Paragraph"/>
    <w:basedOn w:val="a"/>
    <w:uiPriority w:val="34"/>
    <w:qFormat/>
    <w:pPr>
      <w:ind w:firstLine="420"/>
    </w:pPr>
  </w:style>
  <w:style w:type="paragraph" w:styleId="a9">
    <w:name w:val="Balloon Text"/>
    <w:basedOn w:val="a"/>
    <w:link w:val="Char1"/>
    <w:uiPriority w:val="99"/>
    <w:semiHidden/>
    <w:unhideWhenUsed/>
    <w:rsid w:val="00EB5063"/>
    <w:pPr>
      <w:spacing w:before="0" w:after="0"/>
    </w:pPr>
    <w:rPr>
      <w:sz w:val="18"/>
      <w:szCs w:val="18"/>
    </w:rPr>
  </w:style>
  <w:style w:type="character" w:customStyle="1" w:styleId="Char1">
    <w:name w:val="批注框文本 Char"/>
    <w:basedOn w:val="a0"/>
    <w:link w:val="a9"/>
    <w:uiPriority w:val="99"/>
    <w:semiHidden/>
    <w:rsid w:val="00EB5063"/>
    <w:rPr>
      <w:rFonts w:eastAsia="宋体"/>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semiHidden="0" w:uiPriority="0" w:unhideWhenUsed="0"/>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qFormat="1"/>
    <w:lsdException w:name="caption" w:semiHidden="0" w:uiPriority="0" w:unhideWhenUsed="0" w:qFormat="1"/>
    <w:lsdException w:name="Title" w:semiHidden="0" w:uiPriority="10" w:unhideWhenUsed="0" w:qFormat="1"/>
    <w:lsdException w:name="Default Paragraph Font" w:uiPriority="1"/>
    <w:lsdException w:name="Subtitle" w:semiHidden="0" w:uiPriority="11" w:unhideWhenUsed="0" w:qFormat="1"/>
    <w:lsdException w:name="Hyperlink" w:semiHidden="0" w:qFormat="1"/>
    <w:lsdException w:name="Strong" w:semiHidden="0" w:uiPriority="22" w:unhideWhenUsed="0" w:qFormat="1"/>
    <w:lsdException w:name="Emphasis" w:semiHidden="0" w:uiPriority="20" w:unhideWhenUsed="0" w:qFormat="1"/>
    <w:lsdException w:name="Table Grid" w:semiHidden="0" w:uiPriority="3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spacing w:before="120" w:after="120"/>
      <w:ind w:firstLineChars="200" w:firstLine="200"/>
      <w:jc w:val="both"/>
    </w:pPr>
    <w:rPr>
      <w:rFonts w:eastAsia="宋体"/>
      <w:kern w:val="2"/>
      <w:sz w:val="21"/>
      <w:szCs w:val="22"/>
    </w:rPr>
  </w:style>
  <w:style w:type="paragraph" w:styleId="1">
    <w:name w:val="heading 1"/>
    <w:next w:val="a"/>
    <w:link w:val="1Char"/>
    <w:uiPriority w:val="9"/>
    <w:qFormat/>
    <w:pPr>
      <w:keepNext/>
      <w:keepLines/>
      <w:numPr>
        <w:numId w:val="1"/>
      </w:numPr>
      <w:spacing w:before="200" w:after="200" w:line="720" w:lineRule="auto"/>
      <w:ind w:left="0" w:firstLine="0"/>
      <w:jc w:val="both"/>
      <w:outlineLvl w:val="0"/>
    </w:pPr>
    <w:rPr>
      <w:rFonts w:eastAsiaTheme="majorEastAsia"/>
      <w:b/>
      <w:bCs/>
      <w:kern w:val="44"/>
      <w:sz w:val="36"/>
      <w:szCs w:val="44"/>
    </w:rPr>
  </w:style>
  <w:style w:type="paragraph" w:styleId="2">
    <w:name w:val="heading 2"/>
    <w:next w:val="a"/>
    <w:link w:val="2Char"/>
    <w:uiPriority w:val="9"/>
    <w:unhideWhenUsed/>
    <w:qFormat/>
    <w:pPr>
      <w:keepNext/>
      <w:keepLines/>
      <w:numPr>
        <w:ilvl w:val="1"/>
        <w:numId w:val="2"/>
      </w:numPr>
      <w:tabs>
        <w:tab w:val="clear" w:pos="1440"/>
      </w:tabs>
      <w:adjustRightInd w:val="0"/>
      <w:spacing w:before="200" w:after="200" w:line="360" w:lineRule="auto"/>
      <w:ind w:left="0" w:firstLine="0"/>
      <w:jc w:val="both"/>
      <w:outlineLvl w:val="1"/>
    </w:pPr>
    <w:rPr>
      <w:rFonts w:asciiTheme="majorHAnsi" w:eastAsia="宋体" w:hAnsiTheme="majorHAnsi" w:cstheme="majorBidi"/>
      <w:b/>
      <w:bCs/>
      <w:kern w:val="2"/>
      <w:sz w:val="32"/>
      <w:szCs w:val="32"/>
      <w:shd w:val="clear" w:color="auto" w:fill="FFFFFF"/>
    </w:rPr>
  </w:style>
  <w:style w:type="paragraph" w:styleId="3">
    <w:name w:val="heading 3"/>
    <w:basedOn w:val="a"/>
    <w:next w:val="a"/>
    <w:link w:val="3Char"/>
    <w:uiPriority w:val="9"/>
    <w:unhideWhenUsed/>
    <w:qFormat/>
    <w:pPr>
      <w:keepNext/>
      <w:keepLines/>
      <w:numPr>
        <w:numId w:val="3"/>
      </w:numPr>
      <w:spacing w:before="200" w:after="200"/>
      <w:ind w:left="0" w:firstLineChars="0" w:firstLine="0"/>
      <w:outlineLvl w:val="2"/>
    </w:pPr>
    <w:rPr>
      <w:b/>
      <w:bCs/>
      <w:sz w:val="30"/>
      <w:szCs w:val="32"/>
    </w:rPr>
  </w:style>
  <w:style w:type="paragraph" w:styleId="4">
    <w:name w:val="heading 4"/>
    <w:basedOn w:val="a"/>
    <w:next w:val="a"/>
    <w:link w:val="4Char"/>
    <w:pPr>
      <w:keepNext/>
      <w:keepLines/>
      <w:widowControl w:val="0"/>
      <w:spacing w:before="280" w:after="290" w:line="376" w:lineRule="auto"/>
      <w:ind w:firstLineChars="0" w:firstLine="0"/>
      <w:outlineLvl w:val="3"/>
    </w:pPr>
    <w:rPr>
      <w:rFonts w:ascii="Arial" w:eastAsia="黑体" w:hAnsi="Arial" w:cs="Times New Roman"/>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caption"/>
    <w:basedOn w:val="a"/>
    <w:next w:val="a"/>
    <w:qFormat/>
    <w:pPr>
      <w:widowControl w:val="0"/>
      <w:spacing w:before="0" w:after="0"/>
      <w:ind w:firstLineChars="0" w:firstLine="0"/>
    </w:pPr>
    <w:rPr>
      <w:rFonts w:ascii="Arial" w:eastAsia="黑体" w:hAnsi="Arial" w:cs="Arial"/>
      <w:sz w:val="20"/>
      <w:szCs w:val="20"/>
    </w:rPr>
  </w:style>
  <w:style w:type="paragraph" w:styleId="a4">
    <w:name w:val="footer"/>
    <w:basedOn w:val="a"/>
    <w:link w:val="Char"/>
    <w:uiPriority w:val="99"/>
    <w:unhideWhenUsed/>
    <w:qFormat/>
    <w:pPr>
      <w:tabs>
        <w:tab w:val="center" w:pos="4153"/>
        <w:tab w:val="right" w:pos="8306"/>
      </w:tabs>
      <w:snapToGrid w:val="0"/>
      <w:jc w:val="left"/>
    </w:pPr>
    <w:rPr>
      <w:sz w:val="18"/>
      <w:szCs w:val="18"/>
    </w:rPr>
  </w:style>
  <w:style w:type="paragraph" w:styleId="a5">
    <w:name w:val="header"/>
    <w:basedOn w:val="a"/>
    <w:link w:val="Char0"/>
    <w:uiPriority w:val="99"/>
    <w:unhideWhenUsed/>
    <w:pPr>
      <w:pBdr>
        <w:bottom w:val="single" w:sz="6" w:space="1" w:color="auto"/>
      </w:pBdr>
      <w:tabs>
        <w:tab w:val="center" w:pos="4153"/>
        <w:tab w:val="right" w:pos="8306"/>
      </w:tabs>
      <w:snapToGrid w:val="0"/>
      <w:jc w:val="center"/>
    </w:pPr>
    <w:rPr>
      <w:sz w:val="18"/>
      <w:szCs w:val="18"/>
    </w:rPr>
  </w:style>
  <w:style w:type="character" w:styleId="a6">
    <w:name w:val="Hyperlink"/>
    <w:basedOn w:val="a0"/>
    <w:uiPriority w:val="99"/>
    <w:unhideWhenUsed/>
    <w:qFormat/>
    <w:rPr>
      <w:color w:val="0563C1" w:themeColor="hyperlink"/>
      <w:u w:val="single"/>
    </w:rPr>
  </w:style>
  <w:style w:type="character" w:customStyle="1" w:styleId="1Char">
    <w:name w:val="标题 1 Char"/>
    <w:basedOn w:val="a0"/>
    <w:link w:val="1"/>
    <w:uiPriority w:val="9"/>
    <w:rPr>
      <w:rFonts w:eastAsiaTheme="majorEastAsia"/>
      <w:b/>
      <w:bCs/>
      <w:kern w:val="44"/>
      <w:sz w:val="36"/>
      <w:szCs w:val="44"/>
    </w:rPr>
  </w:style>
  <w:style w:type="paragraph" w:styleId="a7">
    <w:name w:val="No Spacing"/>
    <w:uiPriority w:val="1"/>
    <w:qFormat/>
    <w:pPr>
      <w:widowControl w:val="0"/>
      <w:spacing w:before="360" w:after="240" w:line="720" w:lineRule="auto"/>
      <w:ind w:left="630" w:hanging="420"/>
      <w:jc w:val="both"/>
    </w:pPr>
    <w:rPr>
      <w:kern w:val="2"/>
      <w:sz w:val="21"/>
      <w:szCs w:val="22"/>
    </w:rPr>
  </w:style>
  <w:style w:type="character" w:customStyle="1" w:styleId="2Char">
    <w:name w:val="标题 2 Char"/>
    <w:basedOn w:val="a0"/>
    <w:link w:val="2"/>
    <w:uiPriority w:val="9"/>
    <w:rPr>
      <w:rFonts w:asciiTheme="majorHAnsi" w:eastAsia="宋体" w:hAnsiTheme="majorHAnsi" w:cstheme="majorBidi"/>
      <w:b/>
      <w:bCs/>
      <w:sz w:val="32"/>
      <w:szCs w:val="32"/>
    </w:rPr>
  </w:style>
  <w:style w:type="character" w:customStyle="1" w:styleId="3Char">
    <w:name w:val="标题 3 Char"/>
    <w:basedOn w:val="a0"/>
    <w:link w:val="3"/>
    <w:uiPriority w:val="9"/>
    <w:rPr>
      <w:rFonts w:eastAsia="宋体"/>
      <w:b/>
      <w:bCs/>
      <w:sz w:val="30"/>
      <w:szCs w:val="32"/>
    </w:rPr>
  </w:style>
  <w:style w:type="character" w:customStyle="1" w:styleId="Char0">
    <w:name w:val="页眉 Char"/>
    <w:basedOn w:val="a0"/>
    <w:link w:val="a5"/>
    <w:uiPriority w:val="99"/>
    <w:qFormat/>
    <w:rPr>
      <w:rFonts w:eastAsia="宋体"/>
      <w:sz w:val="18"/>
      <w:szCs w:val="18"/>
    </w:rPr>
  </w:style>
  <w:style w:type="character" w:customStyle="1" w:styleId="Char">
    <w:name w:val="页脚 Char"/>
    <w:basedOn w:val="a0"/>
    <w:link w:val="a4"/>
    <w:uiPriority w:val="99"/>
    <w:qFormat/>
    <w:rPr>
      <w:rFonts w:eastAsia="宋体"/>
      <w:sz w:val="18"/>
      <w:szCs w:val="18"/>
    </w:rPr>
  </w:style>
  <w:style w:type="character" w:customStyle="1" w:styleId="4Char">
    <w:name w:val="标题 4 Char"/>
    <w:basedOn w:val="a0"/>
    <w:link w:val="4"/>
    <w:qFormat/>
    <w:rPr>
      <w:rFonts w:ascii="Arial" w:eastAsia="黑体" w:hAnsi="Arial" w:cs="Times New Roman"/>
      <w:b/>
      <w:bCs/>
      <w:sz w:val="28"/>
      <w:szCs w:val="28"/>
    </w:rPr>
  </w:style>
  <w:style w:type="paragraph" w:styleId="a8">
    <w:name w:val="List Paragraph"/>
    <w:basedOn w:val="a"/>
    <w:uiPriority w:val="34"/>
    <w:qFormat/>
    <w:pPr>
      <w:ind w:firstLine="420"/>
    </w:pPr>
  </w:style>
  <w:style w:type="paragraph" w:styleId="a9">
    <w:name w:val="Balloon Text"/>
    <w:basedOn w:val="a"/>
    <w:link w:val="Char1"/>
    <w:uiPriority w:val="99"/>
    <w:semiHidden/>
    <w:unhideWhenUsed/>
    <w:rsid w:val="00EB5063"/>
    <w:pPr>
      <w:spacing w:before="0" w:after="0"/>
    </w:pPr>
    <w:rPr>
      <w:sz w:val="18"/>
      <w:szCs w:val="18"/>
    </w:rPr>
  </w:style>
  <w:style w:type="character" w:customStyle="1" w:styleId="Char1">
    <w:name w:val="批注框文本 Char"/>
    <w:basedOn w:val="a0"/>
    <w:link w:val="a9"/>
    <w:uiPriority w:val="99"/>
    <w:semiHidden/>
    <w:rsid w:val="00EB5063"/>
    <w:rPr>
      <w:rFonts w:eastAsia="宋体"/>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3" Type="http://schemas.openxmlformats.org/officeDocument/2006/relationships/styles" Target="styles.xml"/><Relationship Id="rId21" Type="http://schemas.openxmlformats.org/officeDocument/2006/relationships/image" Target="media/image12.png"/><Relationship Id="rId34"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header" Target="header3.xml"/><Relationship Id="rId5" Type="http://schemas.openxmlformats.org/officeDocument/2006/relationships/settings" Target="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header" Target="header1.xml"/><Relationship Id="rId10" Type="http://schemas.openxmlformats.org/officeDocument/2006/relationships/image" Target="media/image1.png"/><Relationship Id="rId19" Type="http://schemas.openxmlformats.org/officeDocument/2006/relationships/image" Target="media/image10.png"/><Relationship Id="rId31"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hyperlink" Target="http://yhbz.chinasafety.gov.cn:8003/lhdlxjk-aj/" TargetMode="Externa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hyperlink" Target="http://yhbz.chinasafety.gov.cn:8003/lhdlxjk-aj/" TargetMode="External"/><Relationship Id="rId30" Type="http://schemas.openxmlformats.org/officeDocument/2006/relationships/footer" Target="footer1.xml"/><Relationship Id="rId35"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237</Words>
  <Characters>1354</Characters>
  <Application>Microsoft Office Word</Application>
  <DocSecurity>0</DocSecurity>
  <Lines>11</Lines>
  <Paragraphs>3</Paragraphs>
  <ScaleCrop>false</ScaleCrop>
  <Company>lenovo.Com</Company>
  <LinksUpToDate>false</LinksUpToDate>
  <CharactersWithSpaces>1588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Sun Xuepeng</dc:creator>
  <cp:lastModifiedBy>俞茜</cp:lastModifiedBy>
  <cp:revision>2</cp:revision>
  <dcterms:created xsi:type="dcterms:W3CDTF">2019-09-23T08:49:00Z</dcterms:created>
  <dcterms:modified xsi:type="dcterms:W3CDTF">2019-09-23T08:49:00Z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